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6A2016" w:rsidR="00131055" w:rsidP="7C007140" w:rsidRDefault="00131055" w14:paraId="0AE5698B" wp14:textId="03A710BD">
      <w:pPr>
        <w:spacing w:before="240" w:line="360" w:lineRule="auto"/>
        <w:ind w:left="2160" w:hanging="2160"/>
        <w:outlineLvl w:val="0"/>
        <w:rPr>
          <w:rFonts w:ascii="Times New Roman" w:hAnsi="Times New Roman"/>
          <w:sz w:val="26"/>
          <w:szCs w:val="26"/>
          <w:lang w:eastAsia="ko-KR"/>
        </w:rPr>
      </w:pPr>
      <w:bookmarkStart w:name="_Int_tcHGO2Ne" w:id="1762568601"/>
      <w:r w:rsidRPr="7C007140" w:rsidR="00131055">
        <w:rPr>
          <w:rFonts w:ascii="Times New Roman" w:hAnsi="Times New Roman"/>
          <w:b w:val="1"/>
          <w:bCs w:val="1"/>
          <w:sz w:val="26"/>
          <w:szCs w:val="26"/>
        </w:rPr>
        <w:t>Forum:</w:t>
      </w:r>
      <w:r>
        <w:tab/>
      </w:r>
      <w:bookmarkEnd w:id="1762568601"/>
      <w:r w:rsidRPr="7C007140" w:rsidR="7BD7B6BA">
        <w:rPr>
          <w:rFonts w:ascii="Times New Roman" w:hAnsi="Times New Roman"/>
          <w:sz w:val="26"/>
          <w:szCs w:val="26"/>
          <w:lang w:eastAsia="ko-KR"/>
        </w:rPr>
        <w:t>North Atlantic Treaty Organization</w:t>
      </w:r>
    </w:p>
    <w:p xmlns:wp14="http://schemas.microsoft.com/office/word/2010/wordml" w:rsidRPr="006A2016" w:rsidR="00131055" w:rsidP="7C007140" w:rsidRDefault="00131055" w14:paraId="38B0BFAD" wp14:textId="10E208E4">
      <w:pPr>
        <w:spacing w:line="360" w:lineRule="auto"/>
        <w:ind w:left="2160" w:hanging="2160"/>
        <w:rPr>
          <w:rFonts w:ascii="Times New Roman" w:hAnsi="Times New Roman"/>
          <w:b w:val="1"/>
          <w:bCs w:val="1"/>
          <w:sz w:val="26"/>
          <w:szCs w:val="26"/>
          <w:lang w:eastAsia="ko-KR"/>
        </w:rPr>
      </w:pPr>
      <w:r w:rsidRPr="7C007140" w:rsidR="00131055">
        <w:rPr>
          <w:rFonts w:ascii="Times New Roman" w:hAnsi="Times New Roman"/>
          <w:b w:val="1"/>
          <w:bCs w:val="1"/>
          <w:sz w:val="26"/>
          <w:szCs w:val="26"/>
        </w:rPr>
        <w:t>Issue:</w:t>
      </w:r>
      <w:r>
        <w:tab/>
      </w:r>
      <w:r w:rsidRPr="7C007140" w:rsidR="57A4110F">
        <w:rPr>
          <w:rFonts w:ascii="Times New Roman" w:hAnsi="Times New Roman"/>
          <w:sz w:val="26"/>
          <w:szCs w:val="26"/>
          <w:lang w:eastAsia="ko-KR"/>
        </w:rPr>
        <w:t>Decoupling foreign influences from key industrial military sectors in NATO member states</w:t>
      </w:r>
    </w:p>
    <w:p xmlns:wp14="http://schemas.microsoft.com/office/word/2010/wordml" w:rsidRPr="006A2016" w:rsidR="00131055" w:rsidP="7C007140" w:rsidRDefault="00131055" w14:paraId="393A4C3C" wp14:textId="3D9066E3">
      <w:pPr>
        <w:spacing w:line="360" w:lineRule="auto"/>
        <w:ind w:left="2160" w:hanging="2160"/>
        <w:rPr>
          <w:rFonts w:ascii="Times New Roman" w:hAnsi="Times New Roman"/>
          <w:sz w:val="26"/>
          <w:szCs w:val="26"/>
          <w:lang w:eastAsia="ko-KR"/>
        </w:rPr>
      </w:pPr>
      <w:r w:rsidRPr="7C007140" w:rsidR="00131055">
        <w:rPr>
          <w:rFonts w:ascii="Times New Roman" w:hAnsi="Times New Roman"/>
          <w:b w:val="1"/>
          <w:bCs w:val="1"/>
          <w:sz w:val="26"/>
          <w:szCs w:val="26"/>
        </w:rPr>
        <w:t>Student Officer:</w:t>
      </w:r>
      <w:r>
        <w:tab/>
      </w:r>
      <w:r w:rsidRPr="7C007140" w:rsidR="65D2773E">
        <w:rPr>
          <w:rFonts w:ascii="Times New Roman" w:hAnsi="Times New Roman"/>
          <w:sz w:val="26"/>
          <w:szCs w:val="26"/>
          <w:lang w:eastAsia="ko-KR"/>
        </w:rPr>
        <w:t>Ikhee Lee</w:t>
      </w:r>
    </w:p>
    <w:p xmlns:wp14="http://schemas.microsoft.com/office/word/2010/wordml" w:rsidRPr="006A2016" w:rsidR="00DE7183" w:rsidP="7C007140" w:rsidRDefault="00131055" w14:paraId="1B18B822" wp14:textId="605B9B99">
      <w:pPr>
        <w:pStyle w:val="Normal"/>
        <w:spacing w:before="120" w:line="360" w:lineRule="auto"/>
        <w:ind/>
        <w:rPr>
          <w:rFonts w:ascii="Times New Roman" w:hAnsi="Times New Roman"/>
          <w:sz w:val="26"/>
          <w:szCs w:val="26"/>
          <w:lang w:eastAsia="ko-KR"/>
        </w:rPr>
      </w:pPr>
      <w:r w:rsidRPr="7C007140" w:rsidR="51501983">
        <w:rPr>
          <w:rFonts w:ascii="Times New Roman" w:hAnsi="Times New Roman"/>
          <w:b w:val="1"/>
          <w:bCs w:val="1"/>
          <w:sz w:val="26"/>
          <w:szCs w:val="26"/>
        </w:rPr>
        <w:t>Position:</w:t>
      </w:r>
      <w:r>
        <w:tab/>
      </w:r>
      <w:r w:rsidR="73BAE312">
        <w:rPr/>
        <w:t>President</w:t>
      </w:r>
    </w:p>
    <w:p xmlns:wp14="http://schemas.microsoft.com/office/word/2010/wordml" w:rsidRPr="006A2016" w:rsidR="00131055" w:rsidP="006A2016" w:rsidRDefault="00131055" w14:paraId="3E7A9F1C" wp14:textId="77777777">
      <w:pPr>
        <w:pStyle w:val="SectionTitle"/>
        <w:rPr>
          <w:rFonts w:ascii="Times New Roman" w:hAnsi="Times New Roman"/>
          <w:color w:val="548DD4"/>
        </w:rPr>
      </w:pPr>
      <w:r w:rsidRPr="006A2016">
        <w:rPr>
          <w:rFonts w:ascii="Times New Roman" w:hAnsi="Times New Roman"/>
          <w:color w:val="548DD4"/>
        </w:rPr>
        <w:t>Introduction</w:t>
      </w:r>
    </w:p>
    <w:p xmlns:wp14="http://schemas.microsoft.com/office/word/2010/wordml" w:rsidRPr="006A2016" w:rsidR="0087176A" w:rsidP="111FC209" w:rsidRDefault="0087176A" w14:paraId="0A37501D" wp14:textId="2DA1EE41">
      <w:pPr>
        <w:pStyle w:val="TextofResearchReport"/>
        <w:rPr>
          <w:rFonts w:ascii="Times New Roman" w:hAnsi="Times New Roman"/>
          <w:color w:val="000000" w:themeColor="text1" w:themeTint="FF" w:themeShade="FF"/>
        </w:rPr>
      </w:pPr>
      <w:r w:rsidRPr="111FC209" w:rsidR="01CEE280">
        <w:rPr>
          <w:rFonts w:ascii="Times New Roman" w:hAnsi="Times New Roman"/>
          <w:color w:val="000000" w:themeColor="text1" w:themeTint="FF" w:themeShade="FF"/>
        </w:rPr>
        <w:t>In today’s security environment, the resilience of a nation’s defense industrial base is as critical as the capabilities of its armed forces. For decades, the global defense sector has pursued efficiency through market integration and globalization</w:t>
      </w:r>
      <w:r w:rsidRPr="111FC209" w:rsidR="0390021A">
        <w:rPr>
          <w:rFonts w:ascii="Times New Roman" w:hAnsi="Times New Roman"/>
          <w:color w:val="000000" w:themeColor="text1" w:themeTint="FF" w:themeShade="FF"/>
        </w:rPr>
        <w:t xml:space="preserve"> that</w:t>
      </w:r>
      <w:r w:rsidRPr="111FC209" w:rsidR="01CEE280">
        <w:rPr>
          <w:rFonts w:ascii="Times New Roman" w:hAnsi="Times New Roman"/>
          <w:color w:val="000000" w:themeColor="text1" w:themeTint="FF" w:themeShade="FF"/>
        </w:rPr>
        <w:t xml:space="preserve"> result</w:t>
      </w:r>
      <w:r w:rsidRPr="111FC209" w:rsidR="32E3F075">
        <w:rPr>
          <w:rFonts w:ascii="Times New Roman" w:hAnsi="Times New Roman"/>
          <w:color w:val="000000" w:themeColor="text1" w:themeTint="FF" w:themeShade="FF"/>
        </w:rPr>
        <w:t>ed</w:t>
      </w:r>
      <w:r w:rsidRPr="111FC209" w:rsidR="01CEE280">
        <w:rPr>
          <w:rFonts w:ascii="Times New Roman" w:hAnsi="Times New Roman"/>
          <w:color w:val="000000" w:themeColor="text1" w:themeTint="FF" w:themeShade="FF"/>
        </w:rPr>
        <w:t xml:space="preserve"> in deeply intertwined international supply chains. This is undoubtedly an effective way to reduce costs and </w:t>
      </w:r>
      <w:r w:rsidRPr="111FC209" w:rsidR="1E459382">
        <w:rPr>
          <w:rFonts w:ascii="Times New Roman" w:hAnsi="Times New Roman"/>
          <w:color w:val="000000" w:themeColor="text1" w:themeTint="FF" w:themeShade="FF"/>
        </w:rPr>
        <w:t>spur on</w:t>
      </w:r>
      <w:r w:rsidRPr="111FC209" w:rsidR="01CEE280">
        <w:rPr>
          <w:rFonts w:ascii="Times New Roman" w:hAnsi="Times New Roman"/>
          <w:color w:val="000000" w:themeColor="text1" w:themeTint="FF" w:themeShade="FF"/>
        </w:rPr>
        <w:t xml:space="preserve"> technological innovation. However, it has also inadvertently created systemic vulnerabilities within key industrial military sectors. The defining challenge of this topic is the "decoupling" of these sensitive industries from foreign influences that pose strategic risks</w:t>
      </w:r>
      <w:r w:rsidRPr="111FC209" w:rsidR="619A77AE">
        <w:rPr>
          <w:rFonts w:ascii="Times New Roman" w:hAnsi="Times New Roman"/>
          <w:color w:val="000000" w:themeColor="text1" w:themeTint="FF" w:themeShade="FF"/>
        </w:rPr>
        <w:t>.</w:t>
      </w:r>
      <w:r w:rsidRPr="111FC209" w:rsidR="01CEE280">
        <w:rPr>
          <w:rFonts w:ascii="Times New Roman" w:hAnsi="Times New Roman"/>
          <w:color w:val="000000" w:themeColor="text1" w:themeTint="FF" w:themeShade="FF"/>
        </w:rPr>
        <w:t xml:space="preserve"> </w:t>
      </w:r>
      <w:r w:rsidRPr="111FC209" w:rsidR="05AA6F42">
        <w:rPr>
          <w:rFonts w:ascii="Times New Roman" w:hAnsi="Times New Roman"/>
          <w:color w:val="000000" w:themeColor="text1" w:themeTint="FF" w:themeShade="FF"/>
        </w:rPr>
        <w:t>Focus should remain on</w:t>
      </w:r>
      <w:r w:rsidRPr="111FC209" w:rsidR="01CEE280">
        <w:rPr>
          <w:rFonts w:ascii="Times New Roman" w:hAnsi="Times New Roman"/>
          <w:color w:val="000000" w:themeColor="text1" w:themeTint="FF" w:themeShade="FF"/>
        </w:rPr>
        <w:t xml:space="preserve"> those emanating from potential adversaries or geopolitical competitors.</w:t>
      </w:r>
    </w:p>
    <w:p w:rsidR="7807CE13" w:rsidP="111FC209" w:rsidRDefault="7807CE13" w14:paraId="45AC0D79" w14:textId="310A61BC">
      <w:pPr>
        <w:pStyle w:val="TextofResearchReport"/>
        <w:rPr>
          <w:rFonts w:ascii="Times New Roman" w:hAnsi="Times New Roman"/>
          <w:color w:val="000000" w:themeColor="text1" w:themeTint="FF" w:themeShade="FF"/>
        </w:rPr>
      </w:pPr>
      <w:r w:rsidRPr="111FC209" w:rsidR="7807CE13">
        <w:rPr>
          <w:rFonts w:ascii="Times New Roman" w:hAnsi="Times New Roman"/>
          <w:color w:val="000000" w:themeColor="text1" w:themeTint="FF" w:themeShade="FF"/>
        </w:rPr>
        <w:t xml:space="preserve">The issue of foreign influence in military sectors </w:t>
      </w:r>
      <w:r w:rsidRPr="111FC209" w:rsidR="7807CE13">
        <w:rPr>
          <w:rFonts w:ascii="Times New Roman" w:hAnsi="Times New Roman"/>
          <w:color w:val="000000" w:themeColor="text1" w:themeTint="FF" w:themeShade="FF"/>
        </w:rPr>
        <w:t>operates</w:t>
      </w:r>
      <w:r w:rsidRPr="111FC209" w:rsidR="7807CE13">
        <w:rPr>
          <w:rFonts w:ascii="Times New Roman" w:hAnsi="Times New Roman"/>
          <w:color w:val="000000" w:themeColor="text1" w:themeTint="FF" w:themeShade="FF"/>
        </w:rPr>
        <w:t xml:space="preserve"> on two primary levels: the tangible supply chain and the ownership of infrastructure. First: supply chains. The production of modern military assets, from hypersonic missiles to advanced fighter jets, relies heavily on complex global networks</w:t>
      </w:r>
      <w:r w:rsidRPr="111FC209" w:rsidR="7807CE13">
        <w:rPr>
          <w:rFonts w:ascii="Times New Roman" w:hAnsi="Times New Roman"/>
          <w:color w:val="000000" w:themeColor="text1" w:themeTint="FF" w:themeShade="FF"/>
        </w:rPr>
        <w:t xml:space="preserve">. </w:t>
      </w:r>
      <w:r w:rsidRPr="111FC209" w:rsidR="3BD26618">
        <w:rPr>
          <w:rFonts w:ascii="Times New Roman" w:hAnsi="Times New Roman"/>
          <w:color w:val="000000" w:themeColor="text1" w:themeTint="FF" w:themeShade="FF"/>
        </w:rPr>
        <w:t>For NATO countries, t</w:t>
      </w:r>
      <w:r w:rsidRPr="111FC209" w:rsidR="7807CE13">
        <w:rPr>
          <w:rFonts w:ascii="Times New Roman" w:hAnsi="Times New Roman"/>
          <w:color w:val="000000" w:themeColor="text1" w:themeTint="FF" w:themeShade="FF"/>
        </w:rPr>
        <w:t>hese networks are currently dependent on foreign entities for essential components, such as semiconductors, and critical raw materials, including rare earth elements</w:t>
      </w:r>
      <w:r w:rsidRPr="111FC209" w:rsidR="05A9770B">
        <w:rPr>
          <w:rFonts w:ascii="Times New Roman" w:hAnsi="Times New Roman"/>
          <w:color w:val="000000" w:themeColor="text1" w:themeTint="FF" w:themeShade="FF"/>
        </w:rPr>
        <w:t xml:space="preserve"> (REE)</w:t>
      </w:r>
      <w:r w:rsidRPr="111FC209" w:rsidR="7807CE13">
        <w:rPr>
          <w:rFonts w:ascii="Times New Roman" w:hAnsi="Times New Roman"/>
          <w:color w:val="000000" w:themeColor="text1" w:themeTint="FF" w:themeShade="FF"/>
        </w:rPr>
        <w:t xml:space="preserve">. When these supply lines run through nations with divergent geopolitical interests, they become </w:t>
      </w:r>
      <w:r w:rsidRPr="111FC209" w:rsidR="0959FF55">
        <w:rPr>
          <w:rFonts w:ascii="Times New Roman" w:hAnsi="Times New Roman"/>
          <w:color w:val="000000" w:themeColor="text1" w:themeTint="FF" w:themeShade="FF"/>
        </w:rPr>
        <w:t>a substantial source of conflict.</w:t>
      </w:r>
      <w:r w:rsidRPr="111FC209" w:rsidR="7807CE13">
        <w:rPr>
          <w:rFonts w:ascii="Times New Roman" w:hAnsi="Times New Roman"/>
          <w:color w:val="000000" w:themeColor="text1" w:themeTint="FF" w:themeShade="FF"/>
        </w:rPr>
        <w:t xml:space="preserve"> The concept of "weaponized interdependence" suggests that rival states can exploit these choke points to disrupt military production or extract political concessions during times of crisis</w:t>
      </w:r>
      <w:r w:rsidRPr="111FC209" w:rsidR="79E26EA3">
        <w:rPr>
          <w:rFonts w:ascii="Times New Roman" w:hAnsi="Times New Roman"/>
          <w:color w:val="000000" w:themeColor="text1" w:themeTint="FF" w:themeShade="FF"/>
        </w:rPr>
        <w:t xml:space="preserve">. </w:t>
      </w:r>
      <w:r w:rsidRPr="111FC209" w:rsidR="79E26EA3">
        <w:rPr>
          <w:rFonts w:ascii="Times New Roman" w:hAnsi="Times New Roman"/>
          <w:color w:val="000000" w:themeColor="text1" w:themeTint="FF" w:themeShade="FF"/>
        </w:rPr>
        <w:t>In essence, nations</w:t>
      </w:r>
      <w:r w:rsidRPr="111FC209" w:rsidR="79E26EA3">
        <w:rPr>
          <w:rFonts w:ascii="Times New Roman" w:hAnsi="Times New Roman"/>
          <w:color w:val="000000" w:themeColor="text1" w:themeTint="FF" w:themeShade="FF"/>
        </w:rPr>
        <w:t xml:space="preserve"> are jeopardizing national security over conflicting economic interests. </w:t>
      </w:r>
    </w:p>
    <w:p w:rsidR="79E26EA3" w:rsidP="111FC209" w:rsidRDefault="79E26EA3" w14:paraId="17021DFF" w14:textId="76202BC3">
      <w:pPr>
        <w:pStyle w:val="TextofResearchReport"/>
        <w:rPr>
          <w:rFonts w:ascii="Times New Roman" w:hAnsi="Times New Roman"/>
          <w:color w:val="000000" w:themeColor="text1" w:themeTint="FF" w:themeShade="FF"/>
        </w:rPr>
      </w:pPr>
      <w:r w:rsidRPr="111FC209" w:rsidR="79E26EA3">
        <w:rPr>
          <w:rFonts w:ascii="Times New Roman" w:hAnsi="Times New Roman"/>
          <w:color w:val="000000" w:themeColor="text1" w:themeTint="FF" w:themeShade="FF"/>
        </w:rPr>
        <w:t>Moreover, the impact of foreign interest does not merely stop at the operational and technological level. It also encompasses financial ownership of dual-use technologies and critical infrastructure. The trend of Foreign Direct Investment (FDI) in telecommunication technologies, AI, and energy infrastructure gives the adversary access to sensitive IP and data. These close associations give rise to serious counter-intelligence issues such as espionage and even sabotage. The involvement of state-owned enterprises (SOE) in the defense chain affects the reliability and independence of classified infrastructure.</w:t>
      </w:r>
    </w:p>
    <w:p w:rsidR="79E26EA3" w:rsidP="111FC209" w:rsidRDefault="79E26EA3" w14:paraId="310B2201" w14:textId="4B8236D0">
      <w:pPr>
        <w:pStyle w:val="TextofResearchReport"/>
      </w:pPr>
      <w:r w:rsidRPr="111FC209" w:rsidR="79E26EA3">
        <w:rPr>
          <w:rFonts w:ascii="Times New Roman" w:hAnsi="Times New Roman"/>
          <w:color w:val="000000" w:themeColor="text1" w:themeTint="FF" w:themeShade="FF"/>
        </w:rPr>
        <w:t>Decoupling, therefore, represents the strategic effort to sever these high-risk dependencies. It is not merely a rejection of trade, but a calculated restructuring of industrial architecture. This process involves "friend-shoring" supply chains to allied nations, implementing rigorous screening mechanisms for inbound investment, and re-nationalizing the production of critical components. The goal of decoupling is to insulate the defense industrial base from external shocks and political leverage, ensuring that the capacity to maintain and deploy military force remains independent of the very adversaries it is meant to deter.</w:t>
      </w:r>
    </w:p>
    <w:p w:rsidR="111FC209" w:rsidP="111FC209" w:rsidRDefault="111FC209" w14:paraId="344333EB" w14:textId="1EDAC84F">
      <w:pPr>
        <w:pStyle w:val="TextofResearchReport"/>
        <w:rPr>
          <w:rFonts w:ascii="Times New Roman" w:hAnsi="Times New Roman"/>
          <w:color w:val="000000" w:themeColor="text1" w:themeTint="FF" w:themeShade="FF"/>
        </w:rPr>
      </w:pPr>
    </w:p>
    <w:p xmlns:wp14="http://schemas.microsoft.com/office/word/2010/wordml" w:rsidRPr="006A2016" w:rsidR="00131055" w:rsidP="006A2016" w:rsidRDefault="00131055" w14:paraId="620F1C4A" wp14:textId="77777777">
      <w:pPr>
        <w:pStyle w:val="SectionTitle"/>
        <w:rPr>
          <w:rFonts w:ascii="Times New Roman" w:hAnsi="Times New Roman"/>
          <w:color w:val="548DD4"/>
        </w:rPr>
      </w:pPr>
      <w:r w:rsidRPr="111FC209" w:rsidR="00131055">
        <w:rPr>
          <w:rFonts w:ascii="Times New Roman" w:hAnsi="Times New Roman"/>
          <w:color w:val="548DD4"/>
        </w:rPr>
        <w:t>Definition of Key Terms</w:t>
      </w:r>
      <w:r w:rsidRPr="111FC209" w:rsidR="006A2016">
        <w:rPr>
          <w:rFonts w:ascii="Times New Roman" w:hAnsi="Times New Roman"/>
          <w:color w:val="548DD4"/>
        </w:rPr>
        <w:t xml:space="preserve"> </w:t>
      </w:r>
    </w:p>
    <w:p w:rsidR="52A513F6" w:rsidP="111FC209" w:rsidRDefault="52A513F6" w14:paraId="39E8B1B1" w14:textId="60025AC1">
      <w:pPr>
        <w:pStyle w:val="KeyTerm"/>
        <w:suppressLineNumbers w:val="0"/>
        <w:bidi w:val="0"/>
        <w:spacing w:before="0" w:beforeAutospacing="off" w:after="200" w:afterAutospacing="off" w:line="360" w:lineRule="auto"/>
        <w:ind w:left="0" w:right="0"/>
        <w:jc w:val="left"/>
      </w:pPr>
      <w:r w:rsidRPr="111FC209" w:rsidR="52A513F6">
        <w:rPr>
          <w:rFonts w:ascii="Times New Roman" w:hAnsi="Times New Roman"/>
          <w:lang w:eastAsia="ko-KR"/>
        </w:rPr>
        <w:t>Decoupling</w:t>
      </w:r>
    </w:p>
    <w:p w:rsidR="52A513F6" w:rsidP="111FC209" w:rsidRDefault="52A513F6" w14:paraId="67702F7A" w14:textId="57B5FDD6">
      <w:pPr>
        <w:pStyle w:val="Normal"/>
        <w:spacing w:line="360" w:lineRule="auto"/>
        <w:ind w:left="0" w:firstLine="720"/>
      </w:pPr>
      <w:r w:rsidRPr="111FC209" w:rsidR="52A513F6">
        <w:rPr>
          <w:rFonts w:ascii="Times New Roman" w:hAnsi="Times New Roman" w:eastAsia="Times New Roman" w:cs="Times New Roman"/>
          <w:noProof w:val="0"/>
          <w:sz w:val="22"/>
          <w:szCs w:val="22"/>
          <w:lang w:val="en-US"/>
        </w:rPr>
        <w:t xml:space="preserve">The deliberate dismantling of </w:t>
      </w:r>
      <w:r w:rsidRPr="111FC209" w:rsidR="52A513F6">
        <w:rPr>
          <w:rFonts w:ascii="Times New Roman" w:hAnsi="Times New Roman" w:eastAsia="Times New Roman" w:cs="Times New Roman"/>
          <w:noProof w:val="0"/>
          <w:sz w:val="22"/>
          <w:szCs w:val="22"/>
          <w:lang w:val="en-US"/>
        </w:rPr>
        <w:t>established</w:t>
      </w:r>
      <w:r w:rsidRPr="111FC209" w:rsidR="52A513F6">
        <w:rPr>
          <w:rFonts w:ascii="Times New Roman" w:hAnsi="Times New Roman" w:eastAsia="Times New Roman" w:cs="Times New Roman"/>
          <w:noProof w:val="0"/>
          <w:sz w:val="22"/>
          <w:szCs w:val="22"/>
          <w:lang w:val="en-US"/>
        </w:rPr>
        <w:t xml:space="preserve"> economic interdependencies between nations</w:t>
      </w:r>
      <w:bookmarkStart w:name="_Int_OBflAtE0" w:id="2085881108"/>
      <w:r w:rsidRPr="111FC209" w:rsidR="52A513F6">
        <w:rPr>
          <w:rFonts w:ascii="Times New Roman" w:hAnsi="Times New Roman" w:eastAsia="Times New Roman" w:cs="Times New Roman"/>
          <w:noProof w:val="0"/>
          <w:sz w:val="22"/>
          <w:szCs w:val="22"/>
          <w:lang w:val="en-US"/>
        </w:rPr>
        <w:t>.</w:t>
      </w:r>
      <w:bookmarkEnd w:id="2085881108"/>
      <w:r w:rsidRPr="111FC209" w:rsidR="52A513F6">
        <w:rPr>
          <w:rFonts w:ascii="Times New Roman" w:hAnsi="Times New Roman" w:eastAsia="Times New Roman" w:cs="Times New Roman"/>
          <w:noProof w:val="0"/>
          <w:sz w:val="22"/>
          <w:szCs w:val="22"/>
          <w:lang w:val="en-US"/>
        </w:rPr>
        <w:t xml:space="preserve"> In the context of national security, it refers to the strategic reduction of a state’s reliance on foreign supply chains and technologies, specifically those controlled by geopolitical rivals, to prevent external coercion and ensure industrial sovereignty.</w:t>
      </w:r>
    </w:p>
    <w:p w:rsidR="231D0F49" w:rsidP="111FC209" w:rsidRDefault="231D0F49" w14:paraId="10F6CD6B" w14:textId="47E81CD1">
      <w:pPr>
        <w:spacing w:line="360" w:lineRule="auto"/>
        <w:rPr>
          <w:rFonts w:ascii="Times New Roman" w:hAnsi="Times New Roman"/>
          <w:b w:val="1"/>
          <w:bCs w:val="1"/>
          <w:sz w:val="22"/>
          <w:szCs w:val="22"/>
          <w:lang w:eastAsia="ko-KR"/>
        </w:rPr>
      </w:pPr>
      <w:r w:rsidRPr="111FC209" w:rsidR="231D0F49">
        <w:rPr>
          <w:rFonts w:ascii="Times New Roman" w:hAnsi="Times New Roman"/>
          <w:b w:val="1"/>
          <w:bCs w:val="1"/>
          <w:sz w:val="22"/>
          <w:szCs w:val="22"/>
        </w:rPr>
        <w:t>Defense Industrial Base (DIB)</w:t>
      </w:r>
    </w:p>
    <w:p w:rsidR="231D0F49" w:rsidP="111FC209" w:rsidRDefault="231D0F49" w14:paraId="0712A526" w14:textId="7AC2982C">
      <w:pPr>
        <w:spacing w:line="360" w:lineRule="auto"/>
        <w:ind w:left="0" w:firstLine="720"/>
        <w:rPr>
          <w:rFonts w:ascii="Times New Roman" w:hAnsi="Times New Roman"/>
          <w:sz w:val="22"/>
          <w:szCs w:val="22"/>
        </w:rPr>
      </w:pPr>
      <w:r w:rsidRPr="111FC209" w:rsidR="231D0F49">
        <w:rPr>
          <w:rFonts w:ascii="Times New Roman" w:hAnsi="Times New Roman"/>
          <w:sz w:val="22"/>
          <w:szCs w:val="22"/>
        </w:rPr>
        <w:t>The worldwide industrial complex that enables research and development, design, production, delivery, and maintenance of military weapons systems, subsystems, and components or parts to meet military requirements. It includes the government-owned industrial base and the private sector industrial base.</w:t>
      </w:r>
    </w:p>
    <w:p w:rsidR="231D0F49" w:rsidP="111FC209" w:rsidRDefault="231D0F49" w14:paraId="44E6F5DD" w14:textId="770F386D">
      <w:pPr>
        <w:pStyle w:val="KeyTerm"/>
        <w:spacing w:line="360" w:lineRule="auto"/>
        <w:rPr>
          <w:rFonts w:ascii="Times New Roman" w:hAnsi="Times New Roman"/>
          <w:lang w:eastAsia="ko-KR"/>
        </w:rPr>
      </w:pPr>
      <w:r w:rsidRPr="111FC209" w:rsidR="231D0F49">
        <w:rPr>
          <w:rFonts w:ascii="Times New Roman" w:hAnsi="Times New Roman"/>
          <w:lang w:eastAsia="ko-KR"/>
        </w:rPr>
        <w:t>Foreign Direct Investment (FDI)</w:t>
      </w:r>
    </w:p>
    <w:p w:rsidR="231D0F49" w:rsidP="111FC209" w:rsidRDefault="231D0F49" w14:paraId="0B7F0EB2" w14:textId="538F0B9A">
      <w:pPr>
        <w:pStyle w:val="Normal"/>
        <w:spacing w:line="360" w:lineRule="auto"/>
        <w:ind w:left="0" w:firstLine="720"/>
      </w:pPr>
      <w:r w:rsidRPr="111FC209" w:rsidR="231D0F49">
        <w:rPr>
          <w:rFonts w:ascii="Times New Roman" w:hAnsi="Times New Roman" w:eastAsia="Times New Roman" w:cs="Times New Roman"/>
          <w:noProof w:val="0"/>
          <w:sz w:val="22"/>
          <w:szCs w:val="22"/>
          <w:lang w:val="en-US"/>
        </w:rPr>
        <w:t>An investment made by a firm or individual in one country into business interests located in another country. In the defense sector, FDI is a primary channel for foreign influence, as it can allow foreign state-owned enterprises to acquire controlling stakes in sensitive military manufacturers or critical infrastructure.</w:t>
      </w:r>
    </w:p>
    <w:p w:rsidR="231D0F49" w:rsidP="111FC209" w:rsidRDefault="231D0F49" w14:paraId="1344C5C0" w14:textId="57770312">
      <w:pPr>
        <w:spacing w:line="360" w:lineRule="auto"/>
        <w:rPr>
          <w:rFonts w:ascii="Times New Roman" w:hAnsi="Times New Roman"/>
          <w:b w:val="1"/>
          <w:bCs w:val="1"/>
          <w:sz w:val="22"/>
          <w:szCs w:val="22"/>
          <w:lang w:eastAsia="ko-KR"/>
        </w:rPr>
      </w:pPr>
      <w:r w:rsidRPr="111FC209" w:rsidR="231D0F49">
        <w:rPr>
          <w:rFonts w:ascii="Times New Roman" w:hAnsi="Times New Roman"/>
          <w:b w:val="1"/>
          <w:bCs w:val="1"/>
          <w:sz w:val="22"/>
          <w:szCs w:val="22"/>
        </w:rPr>
        <w:t>Dual-Use Technology</w:t>
      </w:r>
    </w:p>
    <w:p xmlns:wp14="http://schemas.microsoft.com/office/word/2010/wordml" w:rsidRPr="006A2016" w:rsidR="00131055" w:rsidP="111FC209" w:rsidRDefault="00131055" w14:paraId="575D031A" wp14:textId="64364FCD">
      <w:pPr>
        <w:spacing w:line="360" w:lineRule="auto"/>
        <w:ind w:left="0" w:firstLine="720"/>
        <w:rPr>
          <w:rFonts w:ascii="Times New Roman" w:hAnsi="Times New Roman"/>
          <w:sz w:val="22"/>
          <w:szCs w:val="22"/>
        </w:rPr>
      </w:pPr>
      <w:r w:rsidRPr="111FC209" w:rsidR="231D0F49">
        <w:rPr>
          <w:rFonts w:ascii="Times New Roman" w:hAnsi="Times New Roman"/>
          <w:sz w:val="22"/>
          <w:szCs w:val="22"/>
        </w:rPr>
        <w:t>Goods</w:t>
      </w:r>
      <w:r w:rsidRPr="111FC209" w:rsidR="1D12E7D3">
        <w:rPr>
          <w:rFonts w:ascii="Times New Roman" w:hAnsi="Times New Roman"/>
          <w:sz w:val="22"/>
          <w:szCs w:val="22"/>
        </w:rPr>
        <w:t xml:space="preserve"> </w:t>
      </w:r>
      <w:r w:rsidRPr="111FC209" w:rsidR="231D0F49">
        <w:rPr>
          <w:rFonts w:ascii="Times New Roman" w:hAnsi="Times New Roman"/>
          <w:sz w:val="22"/>
          <w:szCs w:val="22"/>
        </w:rPr>
        <w:t>and technology</w:t>
      </w:r>
      <w:r w:rsidRPr="111FC209" w:rsidR="7DDB1D37">
        <w:rPr>
          <w:rFonts w:ascii="Times New Roman" w:hAnsi="Times New Roman"/>
          <w:sz w:val="22"/>
          <w:szCs w:val="22"/>
        </w:rPr>
        <w:t xml:space="preserve"> (services)</w:t>
      </w:r>
      <w:r w:rsidRPr="111FC209" w:rsidR="231D0F49">
        <w:rPr>
          <w:rFonts w:ascii="Times New Roman" w:hAnsi="Times New Roman"/>
          <w:sz w:val="22"/>
          <w:szCs w:val="22"/>
        </w:rPr>
        <w:t xml:space="preserve"> </w:t>
      </w:r>
      <w:r w:rsidRPr="111FC209" w:rsidR="231D0F49">
        <w:rPr>
          <w:rFonts w:ascii="Times New Roman" w:hAnsi="Times New Roman"/>
          <w:sz w:val="22"/>
          <w:szCs w:val="22"/>
        </w:rPr>
        <w:t xml:space="preserve">that can be used for both civilian and military applications. </w:t>
      </w:r>
      <w:r w:rsidRPr="111FC209" w:rsidR="193822A3">
        <w:rPr>
          <w:rFonts w:ascii="Times New Roman" w:hAnsi="Times New Roman"/>
          <w:sz w:val="22"/>
          <w:szCs w:val="22"/>
        </w:rPr>
        <w:t xml:space="preserve">Common examples pertaining to this topic </w:t>
      </w:r>
      <w:r w:rsidRPr="111FC209" w:rsidR="231D0F49">
        <w:rPr>
          <w:rFonts w:ascii="Times New Roman" w:hAnsi="Times New Roman"/>
          <w:sz w:val="22"/>
          <w:szCs w:val="22"/>
        </w:rPr>
        <w:t>include artificial intelligence, semiconductors, and biotechnology. These sectors are particularly difficult to decouple because they are deeply integrated into the commercial global economy yet</w:t>
      </w:r>
      <w:r w:rsidRPr="111FC209" w:rsidR="231D0F49">
        <w:rPr>
          <w:rFonts w:ascii="Times New Roman" w:hAnsi="Times New Roman"/>
          <w:sz w:val="22"/>
          <w:szCs w:val="22"/>
        </w:rPr>
        <w:t xml:space="preserve"> possess </w:t>
      </w:r>
      <w:r w:rsidRPr="111FC209" w:rsidR="231D0F49">
        <w:rPr>
          <w:rFonts w:ascii="Times New Roman" w:hAnsi="Times New Roman"/>
          <w:sz w:val="22"/>
          <w:szCs w:val="22"/>
        </w:rPr>
        <w:t>signifi</w:t>
      </w:r>
      <w:r w:rsidRPr="111FC209" w:rsidR="231D0F49">
        <w:rPr>
          <w:rFonts w:ascii="Times New Roman" w:hAnsi="Times New Roman"/>
          <w:sz w:val="22"/>
          <w:szCs w:val="22"/>
        </w:rPr>
        <w:t>cant strategic value.</w:t>
      </w:r>
    </w:p>
    <w:p w:rsidR="231D0F49" w:rsidP="111FC209" w:rsidRDefault="231D0F49" w14:paraId="323B90CE" w14:textId="472A4D78">
      <w:pPr>
        <w:pStyle w:val="KeyTerm"/>
        <w:spacing w:line="360" w:lineRule="auto"/>
        <w:rPr>
          <w:rFonts w:ascii="Times New Roman" w:hAnsi="Times New Roman"/>
          <w:lang w:eastAsia="ko-KR"/>
        </w:rPr>
      </w:pPr>
      <w:r w:rsidRPr="111FC209" w:rsidR="231D0F49">
        <w:rPr>
          <w:rFonts w:ascii="Times New Roman" w:hAnsi="Times New Roman"/>
          <w:lang w:eastAsia="ko-KR"/>
        </w:rPr>
        <w:t>Friend-shoring</w:t>
      </w:r>
    </w:p>
    <w:p xmlns:wp14="http://schemas.microsoft.com/office/word/2010/wordml" w:rsidRPr="006A2016" w:rsidR="00131055" w:rsidP="111FC209" w:rsidRDefault="00131055" w14:paraId="6E89B4A7" wp14:textId="42ADBE02">
      <w:pPr>
        <w:spacing w:line="360" w:lineRule="auto"/>
        <w:ind w:left="0" w:firstLine="720"/>
        <w:rPr>
          <w:rFonts w:ascii="Times New Roman" w:hAnsi="Times New Roman"/>
          <w:sz w:val="22"/>
          <w:szCs w:val="22"/>
        </w:rPr>
      </w:pPr>
      <w:r w:rsidRPr="111FC209" w:rsidR="231D0F49">
        <w:rPr>
          <w:rFonts w:ascii="Times New Roman" w:hAnsi="Times New Roman"/>
          <w:sz w:val="22"/>
          <w:szCs w:val="22"/>
        </w:rPr>
        <w:t>Also known as "ally-shoring," this is a trade practice where supply chain networks are focused on countries regarded as political and economic allies. The goal is to prevent supply chain disruptions and reduce leverage from hostile nations by keeping production within a "circle of trust" such as the NATO alliance.</w:t>
      </w:r>
    </w:p>
    <w:p w:rsidR="231D0F49" w:rsidP="111FC209" w:rsidRDefault="231D0F49" w14:paraId="2D062073" w14:textId="3CB7F70B">
      <w:pPr>
        <w:spacing w:line="360" w:lineRule="auto"/>
        <w:rPr>
          <w:rFonts w:ascii="Times New Roman" w:hAnsi="Times New Roman"/>
          <w:b w:val="1"/>
          <w:bCs w:val="1"/>
          <w:sz w:val="22"/>
          <w:szCs w:val="22"/>
          <w:lang w:eastAsia="ko-KR"/>
        </w:rPr>
      </w:pPr>
      <w:r w:rsidRPr="111FC209" w:rsidR="231D0F49">
        <w:rPr>
          <w:rFonts w:ascii="Times New Roman" w:hAnsi="Times New Roman"/>
          <w:b w:val="1"/>
          <w:bCs w:val="1"/>
          <w:sz w:val="22"/>
          <w:szCs w:val="22"/>
        </w:rPr>
        <w:t>Strategic Autonomy</w:t>
      </w:r>
    </w:p>
    <w:p xmlns:wp14="http://schemas.microsoft.com/office/word/2010/wordml" w:rsidRPr="006A2016" w:rsidR="00131055" w:rsidP="111FC209" w:rsidRDefault="00131055" w14:paraId="1D4D8A20" wp14:textId="74C257CF">
      <w:pPr>
        <w:spacing w:line="360" w:lineRule="auto"/>
        <w:ind w:left="0" w:firstLine="720"/>
        <w:rPr>
          <w:rFonts w:ascii="Times New Roman" w:hAnsi="Times New Roman"/>
          <w:sz w:val="22"/>
          <w:szCs w:val="22"/>
        </w:rPr>
      </w:pPr>
      <w:r w:rsidRPr="111FC209" w:rsidR="231D0F49">
        <w:rPr>
          <w:rFonts w:ascii="Times New Roman" w:hAnsi="Times New Roman"/>
          <w:sz w:val="22"/>
          <w:szCs w:val="22"/>
        </w:rPr>
        <w:t>The ability of a state or alliance to pursue its foreign policy and security interests without being dependent on other foreign powers. For NATO, this entails possessing the industrial capacity to develop and deploy military forces without relying on critical components or resources from non-member states.</w:t>
      </w:r>
    </w:p>
    <w:p w:rsidR="231D0F49" w:rsidP="111FC209" w:rsidRDefault="231D0F49" w14:paraId="58BB356C" w14:textId="6B99D781">
      <w:pPr>
        <w:pStyle w:val="KeyTerm"/>
        <w:spacing w:line="360" w:lineRule="auto"/>
        <w:rPr>
          <w:rFonts w:ascii="Times New Roman" w:hAnsi="Times New Roman"/>
          <w:lang w:eastAsia="ko-KR"/>
        </w:rPr>
      </w:pPr>
      <w:r w:rsidRPr="111FC209" w:rsidR="231D0F49">
        <w:rPr>
          <w:rFonts w:ascii="Times New Roman" w:hAnsi="Times New Roman"/>
          <w:lang w:eastAsia="ko-KR"/>
        </w:rPr>
        <w:t>Rare Earth Elements (REEs)</w:t>
      </w:r>
    </w:p>
    <w:p xmlns:wp14="http://schemas.microsoft.com/office/word/2010/wordml" w:rsidRPr="006A2016" w:rsidR="00131055" w:rsidP="111FC209" w:rsidRDefault="00131055" w14:paraId="42EBD729" wp14:textId="058BFA76">
      <w:pPr>
        <w:spacing w:line="360" w:lineRule="auto"/>
        <w:ind w:left="0" w:firstLine="720"/>
        <w:rPr>
          <w:rFonts w:ascii="Times New Roman" w:hAnsi="Times New Roman"/>
          <w:sz w:val="22"/>
          <w:szCs w:val="22"/>
        </w:rPr>
      </w:pPr>
      <w:r w:rsidRPr="111FC209" w:rsidR="231D0F49">
        <w:rPr>
          <w:rFonts w:ascii="Times New Roman" w:hAnsi="Times New Roman"/>
          <w:sz w:val="22"/>
          <w:szCs w:val="22"/>
        </w:rPr>
        <w:t>A group of seventeen metallic elements that are essential for the manufacturing of high-tech military equipment, including guidance systems</w:t>
      </w:r>
      <w:r w:rsidRPr="111FC209" w:rsidR="1977162E">
        <w:rPr>
          <w:rFonts w:ascii="Times New Roman" w:hAnsi="Times New Roman"/>
          <w:sz w:val="22"/>
          <w:szCs w:val="22"/>
        </w:rPr>
        <w:t xml:space="preserve"> and radar</w:t>
      </w:r>
      <w:r w:rsidRPr="111FC209" w:rsidR="231D0F49">
        <w:rPr>
          <w:rFonts w:ascii="Times New Roman" w:hAnsi="Times New Roman"/>
          <w:sz w:val="22"/>
          <w:szCs w:val="22"/>
        </w:rPr>
        <w:t>. The global supply of REEs is currently heavily concentrated in specific non-NATO nations</w:t>
      </w:r>
      <w:r w:rsidRPr="111FC209" w:rsidR="07F64815">
        <w:rPr>
          <w:rFonts w:ascii="Times New Roman" w:hAnsi="Times New Roman"/>
          <w:sz w:val="22"/>
          <w:szCs w:val="22"/>
        </w:rPr>
        <w:t xml:space="preserve">. This power dynamic </w:t>
      </w:r>
      <w:r w:rsidRPr="111FC209" w:rsidR="07F64815">
        <w:rPr>
          <w:rFonts w:ascii="Times New Roman" w:hAnsi="Times New Roman"/>
          <w:sz w:val="22"/>
          <w:szCs w:val="22"/>
        </w:rPr>
        <w:t>represents</w:t>
      </w:r>
      <w:r w:rsidRPr="111FC209" w:rsidR="07F64815">
        <w:rPr>
          <w:rFonts w:ascii="Times New Roman" w:hAnsi="Times New Roman"/>
          <w:sz w:val="22"/>
          <w:szCs w:val="22"/>
        </w:rPr>
        <w:t xml:space="preserve"> </w:t>
      </w:r>
      <w:r w:rsidRPr="111FC209" w:rsidR="231D0F49">
        <w:rPr>
          <w:rFonts w:ascii="Times New Roman" w:hAnsi="Times New Roman"/>
          <w:sz w:val="22"/>
          <w:szCs w:val="22"/>
        </w:rPr>
        <w:t xml:space="preserve">a major </w:t>
      </w:r>
      <w:r w:rsidRPr="111FC209" w:rsidR="7D9CDBA8">
        <w:rPr>
          <w:rFonts w:ascii="Times New Roman" w:hAnsi="Times New Roman"/>
          <w:sz w:val="22"/>
          <w:szCs w:val="22"/>
        </w:rPr>
        <w:t>supply chain</w:t>
      </w:r>
      <w:r w:rsidRPr="111FC209" w:rsidR="231D0F49">
        <w:rPr>
          <w:rFonts w:ascii="Times New Roman" w:hAnsi="Times New Roman"/>
          <w:sz w:val="22"/>
          <w:szCs w:val="22"/>
        </w:rPr>
        <w:t xml:space="preserve"> vulnerability.</w:t>
      </w:r>
    </w:p>
    <w:p w:rsidR="231D0F49" w:rsidP="111FC209" w:rsidRDefault="231D0F49" w14:paraId="43AE873C" w14:textId="5241569F">
      <w:pPr>
        <w:spacing w:line="360" w:lineRule="auto"/>
        <w:rPr>
          <w:rFonts w:ascii="Times New Roman" w:hAnsi="Times New Roman"/>
          <w:b w:val="1"/>
          <w:bCs w:val="1"/>
          <w:sz w:val="22"/>
          <w:szCs w:val="22"/>
          <w:lang w:eastAsia="ko-KR"/>
        </w:rPr>
      </w:pPr>
      <w:r w:rsidRPr="111FC209" w:rsidR="231D0F49">
        <w:rPr>
          <w:rFonts w:ascii="Times New Roman" w:hAnsi="Times New Roman"/>
          <w:b w:val="1"/>
          <w:bCs w:val="1"/>
          <w:sz w:val="22"/>
          <w:szCs w:val="22"/>
        </w:rPr>
        <w:t>State-Owned Enterprise (SOE)</w:t>
      </w:r>
    </w:p>
    <w:p xmlns:wp14="http://schemas.microsoft.com/office/word/2010/wordml" w:rsidRPr="006A2016" w:rsidR="00131055" w:rsidP="111FC209" w:rsidRDefault="00131055" w14:paraId="56CA4306" wp14:textId="0913A970">
      <w:pPr>
        <w:spacing w:line="360" w:lineRule="auto"/>
        <w:ind w:left="0" w:firstLine="720"/>
        <w:rPr>
          <w:rFonts w:ascii="Times New Roman" w:hAnsi="Times New Roman"/>
          <w:sz w:val="22"/>
          <w:szCs w:val="22"/>
        </w:rPr>
      </w:pPr>
      <w:r w:rsidRPr="111FC209" w:rsidR="231D0F49">
        <w:rPr>
          <w:rFonts w:ascii="Times New Roman" w:hAnsi="Times New Roman"/>
          <w:sz w:val="22"/>
          <w:szCs w:val="22"/>
        </w:rPr>
        <w:t>A legal entity created by a government to undertake commercial activities on the government's behalf. SOEs from strategic competitor nations are often viewed as tools of statecraft, raising concerns that their investment in NATO defense industries acts as a vector for espionage or political influence.</w:t>
      </w:r>
    </w:p>
    <w:p w:rsidR="231D0F49" w:rsidP="111FC209" w:rsidRDefault="231D0F49" w14:paraId="13EFC943" w14:textId="11CC2106">
      <w:pPr>
        <w:pStyle w:val="KeyTerm"/>
        <w:spacing w:line="360" w:lineRule="auto"/>
        <w:rPr>
          <w:rFonts w:ascii="Times New Roman" w:hAnsi="Times New Roman"/>
          <w:lang w:eastAsia="ko-KR"/>
        </w:rPr>
      </w:pPr>
      <w:r w:rsidRPr="111FC209" w:rsidR="231D0F49">
        <w:rPr>
          <w:rFonts w:ascii="Times New Roman" w:hAnsi="Times New Roman"/>
          <w:lang w:eastAsia="ko-KR"/>
        </w:rPr>
        <w:t>Weaponized Interdependence</w:t>
      </w:r>
    </w:p>
    <w:p xmlns:wp14="http://schemas.microsoft.com/office/word/2010/wordml" w:rsidRPr="006A2016" w:rsidR="00131055" w:rsidP="111FC209" w:rsidRDefault="00131055" w14:paraId="025C03E1" wp14:textId="3C29829D">
      <w:pPr>
        <w:spacing w:line="360" w:lineRule="auto"/>
        <w:ind w:left="0" w:firstLine="720"/>
        <w:rPr>
          <w:rFonts w:ascii="Times New Roman" w:hAnsi="Times New Roman"/>
          <w:sz w:val="22"/>
          <w:szCs w:val="22"/>
        </w:rPr>
      </w:pPr>
      <w:r w:rsidRPr="111FC209" w:rsidR="231D0F49">
        <w:rPr>
          <w:rFonts w:ascii="Times New Roman" w:hAnsi="Times New Roman"/>
          <w:sz w:val="22"/>
          <w:szCs w:val="22"/>
        </w:rPr>
        <w:t>A strategic concept describing how states can exploit their central position in global economic networks (such as financial clearing systems or supply chain hubs) to coerce others. This occurs when a supplier state restricts access to critical goods to punish or pressure a dependent state.</w:t>
      </w:r>
    </w:p>
    <w:p w:rsidR="231D0F49" w:rsidP="111FC209" w:rsidRDefault="231D0F49" w14:paraId="3FBFAF5E" w14:textId="191CF660">
      <w:pPr>
        <w:pStyle w:val="Normal"/>
        <w:suppressLineNumbers w:val="0"/>
        <w:bidi w:val="0"/>
        <w:spacing w:before="0" w:beforeAutospacing="off" w:after="200" w:afterAutospacing="off" w:line="360" w:lineRule="auto"/>
        <w:ind w:left="0" w:right="0"/>
        <w:jc w:val="left"/>
      </w:pPr>
      <w:r w:rsidRPr="111FC209" w:rsidR="231D0F49">
        <w:rPr>
          <w:rFonts w:ascii="Times New Roman" w:hAnsi="Times New Roman"/>
          <w:b w:val="1"/>
          <w:bCs w:val="1"/>
          <w:sz w:val="22"/>
          <w:szCs w:val="22"/>
        </w:rPr>
        <w:t>Supply Chain Resilience</w:t>
      </w:r>
    </w:p>
    <w:p xmlns:wp14="http://schemas.microsoft.com/office/word/2010/wordml" w:rsidRPr="006A2016" w:rsidR="00131055" w:rsidP="111FC209" w:rsidRDefault="00131055" w14:paraId="7AC32C41" wp14:textId="70D766B1">
      <w:pPr>
        <w:spacing w:line="360" w:lineRule="auto"/>
        <w:ind w:left="0" w:firstLine="720"/>
        <w:rPr>
          <w:rFonts w:ascii="Times New Roman" w:hAnsi="Times New Roman"/>
          <w:sz w:val="22"/>
          <w:szCs w:val="22"/>
        </w:rPr>
      </w:pPr>
      <w:r w:rsidRPr="111FC209" w:rsidR="231D0F49">
        <w:rPr>
          <w:rFonts w:ascii="Times New Roman" w:hAnsi="Times New Roman"/>
          <w:sz w:val="22"/>
          <w:szCs w:val="22"/>
        </w:rPr>
        <w:t>The capacity of a supply chain to persi</w:t>
      </w:r>
      <w:r w:rsidRPr="111FC209" w:rsidR="67CB6BB7">
        <w:rPr>
          <w:rFonts w:ascii="Times New Roman" w:hAnsi="Times New Roman"/>
          <w:sz w:val="22"/>
          <w:szCs w:val="22"/>
        </w:rPr>
        <w:t>st</w:t>
      </w:r>
      <w:r w:rsidRPr="111FC209" w:rsidR="231D0F49">
        <w:rPr>
          <w:rFonts w:ascii="Times New Roman" w:hAnsi="Times New Roman"/>
          <w:sz w:val="22"/>
          <w:szCs w:val="22"/>
        </w:rPr>
        <w:t xml:space="preserve"> </w:t>
      </w:r>
      <w:r w:rsidRPr="111FC209" w:rsidR="4F69DCF4">
        <w:rPr>
          <w:rFonts w:ascii="Times New Roman" w:hAnsi="Times New Roman"/>
          <w:sz w:val="22"/>
          <w:szCs w:val="22"/>
        </w:rPr>
        <w:t>and adapt</w:t>
      </w:r>
      <w:r w:rsidRPr="111FC209" w:rsidR="231D0F49">
        <w:rPr>
          <w:rFonts w:ascii="Times New Roman" w:hAnsi="Times New Roman"/>
          <w:sz w:val="22"/>
          <w:szCs w:val="22"/>
        </w:rPr>
        <w:t xml:space="preserve"> in the face of change</w:t>
      </w:r>
      <w:r w:rsidRPr="111FC209" w:rsidR="231D0F49">
        <w:rPr>
          <w:rFonts w:ascii="Times New Roman" w:hAnsi="Times New Roman"/>
          <w:sz w:val="22"/>
          <w:szCs w:val="22"/>
        </w:rPr>
        <w:t>.</w:t>
      </w:r>
      <w:r w:rsidRPr="111FC209" w:rsidR="231D0F49">
        <w:rPr>
          <w:rFonts w:ascii="Times New Roman" w:hAnsi="Times New Roman"/>
          <w:sz w:val="22"/>
          <w:szCs w:val="22"/>
        </w:rPr>
        <w:t xml:space="preserve"> In military </w:t>
      </w:r>
      <w:r w:rsidRPr="111FC209" w:rsidR="231D0F49">
        <w:rPr>
          <w:rFonts w:ascii="Times New Roman" w:hAnsi="Times New Roman"/>
          <w:sz w:val="22"/>
          <w:szCs w:val="22"/>
        </w:rPr>
        <w:t>logistics</w:t>
      </w:r>
      <w:r w:rsidRPr="111FC209" w:rsidR="231D0F49">
        <w:rPr>
          <w:rFonts w:ascii="Times New Roman" w:hAnsi="Times New Roman"/>
          <w:sz w:val="22"/>
          <w:szCs w:val="22"/>
        </w:rPr>
        <w:t xml:space="preserve">, this refers to the ability to </w:t>
      </w:r>
      <w:r w:rsidRPr="111FC209" w:rsidR="231D0F49">
        <w:rPr>
          <w:rFonts w:ascii="Times New Roman" w:hAnsi="Times New Roman"/>
          <w:sz w:val="22"/>
          <w:szCs w:val="22"/>
        </w:rPr>
        <w:t>maintain</w:t>
      </w:r>
      <w:r w:rsidRPr="111FC209" w:rsidR="231D0F49">
        <w:rPr>
          <w:rFonts w:ascii="Times New Roman" w:hAnsi="Times New Roman"/>
          <w:sz w:val="22"/>
          <w:szCs w:val="22"/>
        </w:rPr>
        <w:t xml:space="preserve"> the flow of essential defense materiel despite disruptions caused by geopolitical conflict</w:t>
      </w:r>
      <w:r w:rsidRPr="111FC209" w:rsidR="7633EA25">
        <w:rPr>
          <w:rFonts w:ascii="Times New Roman" w:hAnsi="Times New Roman"/>
          <w:sz w:val="22"/>
          <w:szCs w:val="22"/>
        </w:rPr>
        <w:t>.</w:t>
      </w:r>
    </w:p>
    <w:p w:rsidR="231D0F49" w:rsidP="111FC209" w:rsidRDefault="231D0F49" w14:paraId="30A4D61E" w14:textId="31753D81">
      <w:pPr>
        <w:pStyle w:val="KeyTerm"/>
        <w:suppressLineNumbers w:val="0"/>
        <w:bidi w:val="0"/>
        <w:spacing w:before="0" w:beforeAutospacing="off" w:after="200" w:afterAutospacing="off" w:line="360" w:lineRule="auto"/>
        <w:ind w:left="0" w:right="0"/>
        <w:jc w:val="left"/>
      </w:pPr>
      <w:r w:rsidRPr="111FC209" w:rsidR="231D0F49">
        <w:rPr>
          <w:rFonts w:ascii="Times New Roman" w:hAnsi="Times New Roman"/>
          <w:lang w:eastAsia="ko-KR"/>
        </w:rPr>
        <w:t>Critical Infrastructure</w:t>
      </w:r>
    </w:p>
    <w:p xmlns:wp14="http://schemas.microsoft.com/office/word/2010/wordml" w:rsidRPr="006A2016" w:rsidR="00131055" w:rsidP="111FC209" w:rsidRDefault="00131055" w14:paraId="7E1A5D46" wp14:textId="52106F22">
      <w:pPr>
        <w:spacing w:line="360" w:lineRule="auto"/>
        <w:ind w:left="0" w:firstLine="720"/>
        <w:rPr>
          <w:rFonts w:ascii="Times New Roman" w:hAnsi="Times New Roman"/>
          <w:sz w:val="22"/>
          <w:szCs w:val="22"/>
        </w:rPr>
      </w:pPr>
      <w:r w:rsidRPr="111FC209" w:rsidR="2C639126">
        <w:rPr>
          <w:rFonts w:ascii="Times New Roman" w:hAnsi="Times New Roman"/>
          <w:sz w:val="22"/>
          <w:szCs w:val="22"/>
        </w:rPr>
        <w:t xml:space="preserve">Systems </w:t>
      </w:r>
      <w:r w:rsidRPr="111FC209" w:rsidR="231D0F49">
        <w:rPr>
          <w:rFonts w:ascii="Times New Roman" w:hAnsi="Times New Roman"/>
          <w:sz w:val="22"/>
          <w:szCs w:val="22"/>
        </w:rPr>
        <w:t>and networks, whether physical or virtual, so vital that their incapacitation or destruction would have a debilitating effect on security, national economic security, or national public health or safety. This includes defense manufacturing facilities and telecommunications networks.</w:t>
      </w:r>
    </w:p>
    <w:p w:rsidR="231D0F49" w:rsidP="111FC209" w:rsidRDefault="231D0F49" w14:paraId="16B8DB34" w14:textId="478282C4">
      <w:pPr>
        <w:pStyle w:val="Normal"/>
        <w:suppressLineNumbers w:val="0"/>
        <w:bidi w:val="0"/>
        <w:spacing w:before="0" w:beforeAutospacing="off" w:after="200" w:afterAutospacing="off" w:line="360" w:lineRule="auto"/>
        <w:ind w:left="0" w:right="0"/>
        <w:jc w:val="left"/>
      </w:pPr>
      <w:r w:rsidRPr="111FC209" w:rsidR="231D0F49">
        <w:rPr>
          <w:rFonts w:ascii="Times New Roman" w:hAnsi="Times New Roman"/>
          <w:b w:val="1"/>
          <w:bCs w:val="1"/>
          <w:sz w:val="22"/>
          <w:szCs w:val="22"/>
        </w:rPr>
        <w:t>Geoeconomics</w:t>
      </w:r>
    </w:p>
    <w:p xmlns:wp14="http://schemas.microsoft.com/office/word/2010/wordml" w:rsidRPr="006A2016" w:rsidR="00131055" w:rsidP="111FC209" w:rsidRDefault="00131055" w14:paraId="0A5D640C" wp14:textId="4A978AF5">
      <w:pPr>
        <w:spacing w:line="360" w:lineRule="auto"/>
        <w:ind w:left="0" w:firstLine="720"/>
        <w:rPr>
          <w:rFonts w:ascii="Times New Roman" w:hAnsi="Times New Roman"/>
          <w:sz w:val="22"/>
          <w:szCs w:val="22"/>
        </w:rPr>
      </w:pPr>
      <w:r w:rsidRPr="111FC209" w:rsidR="231D0F49">
        <w:rPr>
          <w:rFonts w:ascii="Times New Roman" w:hAnsi="Times New Roman"/>
          <w:sz w:val="22"/>
          <w:szCs w:val="22"/>
        </w:rPr>
        <w:t>The use of economic instruments to promote and defend national interests and to produce beneficial geopolitical results. This encompasses the intersection of economic and foreign policy, where trade policie</w:t>
      </w:r>
      <w:r w:rsidRPr="111FC209" w:rsidR="7F7CE21C">
        <w:rPr>
          <w:rFonts w:ascii="Times New Roman" w:hAnsi="Times New Roman"/>
          <w:sz w:val="22"/>
          <w:szCs w:val="22"/>
        </w:rPr>
        <w:t>s</w:t>
      </w:r>
      <w:r w:rsidRPr="111FC209" w:rsidR="231D0F49">
        <w:rPr>
          <w:rFonts w:ascii="Times New Roman" w:hAnsi="Times New Roman"/>
          <w:sz w:val="22"/>
          <w:szCs w:val="22"/>
        </w:rPr>
        <w:t xml:space="preserve"> and sanctions are used to achieve military and security </w:t>
      </w:r>
      <w:r w:rsidRPr="111FC209" w:rsidR="231D0F49">
        <w:rPr>
          <w:rFonts w:ascii="Times New Roman" w:hAnsi="Times New Roman"/>
          <w:sz w:val="22"/>
          <w:szCs w:val="22"/>
        </w:rPr>
        <w:t>objectives</w:t>
      </w:r>
      <w:r w:rsidRPr="111FC209" w:rsidR="231D0F49">
        <w:rPr>
          <w:rFonts w:ascii="Times New Roman" w:hAnsi="Times New Roman"/>
          <w:sz w:val="22"/>
          <w:szCs w:val="22"/>
        </w:rPr>
        <w:t>.</w:t>
      </w:r>
    </w:p>
    <w:p xmlns:wp14="http://schemas.microsoft.com/office/word/2010/wordml" w:rsidRPr="006A2016" w:rsidR="00131055" w:rsidP="7C007140" w:rsidRDefault="00131055" w14:paraId="5DAB6C7B" wp14:textId="727261D6">
      <w:pPr>
        <w:spacing w:line="360" w:lineRule="auto"/>
        <w:rPr>
          <w:rFonts w:ascii="Times New Roman" w:hAnsi="Times New Roman"/>
          <w:b w:val="1"/>
          <w:bCs w:val="1"/>
          <w:color w:val="E47D16"/>
          <w:sz w:val="28"/>
          <w:szCs w:val="28"/>
        </w:rPr>
      </w:pPr>
    </w:p>
    <w:p xmlns:wp14="http://schemas.microsoft.com/office/word/2010/wordml" w:rsidRPr="006A2016" w:rsidR="00131055" w:rsidP="006A2016" w:rsidRDefault="00DE7183" w14:paraId="11D88863" wp14:textId="77777777">
      <w:pPr>
        <w:pStyle w:val="SectionTitle"/>
        <w:rPr>
          <w:rFonts w:ascii="Times New Roman" w:hAnsi="Times New Roman"/>
          <w:color w:val="548DD4"/>
        </w:rPr>
      </w:pPr>
      <w:r w:rsidRPr="111FC209" w:rsidR="00DE7183">
        <w:rPr>
          <w:rFonts w:ascii="Times New Roman" w:hAnsi="Times New Roman"/>
          <w:color w:val="548DD4"/>
        </w:rPr>
        <w:t>History</w:t>
      </w:r>
      <w:r w:rsidRPr="111FC209" w:rsidR="006A2016">
        <w:rPr>
          <w:rFonts w:ascii="Times New Roman" w:hAnsi="Times New Roman"/>
          <w:color w:val="548DD4"/>
        </w:rPr>
        <w:t xml:space="preserve"> &amp; Developments </w:t>
      </w:r>
    </w:p>
    <w:p xmlns:wp14="http://schemas.microsoft.com/office/word/2010/wordml" w:rsidRPr="006A2016" w:rsidR="00DE7183" w:rsidP="111FC209" w:rsidRDefault="00DE7183" w14:paraId="261DA919" wp14:textId="767B46E5">
      <w:pPr>
        <w:pStyle w:val="Sub-headingofResearchReport"/>
        <w:tabs>
          <w:tab w:val="clear" w:leader="none" w:pos="8336"/>
          <w:tab w:val="left" w:leader="none" w:pos="7600"/>
        </w:tabs>
        <w:rPr>
          <w:rFonts w:ascii="Times New Roman" w:hAnsi="Times New Roman"/>
          <w:color w:val="548DD4"/>
          <w:lang w:eastAsia="ko-KR"/>
        </w:rPr>
      </w:pPr>
      <w:r w:rsidRPr="111FC209" w:rsidR="6EFD31D4">
        <w:rPr>
          <w:rFonts w:ascii="Times New Roman" w:hAnsi="Times New Roman"/>
          <w:color w:val="548DD4"/>
          <w:lang w:eastAsia="ko-KR"/>
        </w:rPr>
        <w:t>The Era of Integration and Offshoring (1991–2015)</w:t>
      </w:r>
    </w:p>
    <w:p xmlns:wp14="http://schemas.microsoft.com/office/word/2010/wordml" w:rsidRPr="006A2016" w:rsidR="00DE7183" w:rsidP="111FC209" w:rsidRDefault="00DE7183" w14:paraId="01C4FFD8" wp14:textId="39983E2E">
      <w:pPr>
        <w:pStyle w:val="Sub-headingofResearchReport"/>
        <w:tabs>
          <w:tab w:val="clear" w:leader="none" w:pos="8336"/>
          <w:tab w:val="left" w:leader="none" w:pos="7600"/>
        </w:tabs>
        <w:ind w:firstLine="720"/>
        <w:rPr>
          <w:rFonts w:ascii="Times New Roman" w:hAnsi="Times New Roman"/>
          <w:i w:val="1"/>
          <w:iCs w:val="1"/>
          <w:color w:val="548DD4"/>
          <w:lang w:eastAsia="ko-KR"/>
        </w:rPr>
      </w:pPr>
      <w:r w:rsidRPr="111FC209" w:rsidR="7190DDF8">
        <w:rPr>
          <w:rFonts w:ascii="Times New Roman" w:hAnsi="Times New Roman"/>
          <w:i w:val="1"/>
          <w:iCs w:val="1"/>
          <w:color w:val="548DD4"/>
          <w:lang w:eastAsia="ko-KR"/>
        </w:rPr>
        <w:t>Peace Dividend and Reduced Industrial Capacity</w:t>
      </w:r>
    </w:p>
    <w:p xmlns:wp14="http://schemas.microsoft.com/office/word/2010/wordml" w:rsidRPr="006A2016" w:rsidR="00DE7183" w:rsidP="111FC209" w:rsidRDefault="00DE7183" w14:paraId="59C8B5F9" wp14:textId="0989B2E6">
      <w:pPr>
        <w:pStyle w:val="Normal"/>
        <w:spacing w:line="360" w:lineRule="auto"/>
        <w:rPr>
          <w:rFonts w:ascii="Times New Roman" w:hAnsi="Times New Roman"/>
          <w:color w:val="000000" w:themeColor="text1" w:themeTint="FF" w:themeShade="FF"/>
          <w:sz w:val="22"/>
          <w:szCs w:val="22"/>
        </w:rPr>
      </w:pPr>
      <w:r w:rsidRPr="111FC209" w:rsidR="64B79246">
        <w:rPr>
          <w:rFonts w:ascii="Times New Roman" w:hAnsi="Times New Roman"/>
          <w:color w:val="000000" w:themeColor="text1" w:themeTint="FF" w:themeShade="FF"/>
          <w:sz w:val="22"/>
          <w:szCs w:val="22"/>
        </w:rPr>
        <w:t>Following the dissolution of the Soviet Union in 1991, NATO member states shifted their strategic focus away from territorial collective defense</w:t>
      </w:r>
      <w:r w:rsidRPr="111FC209" w:rsidR="7C4E0819">
        <w:rPr>
          <w:rFonts w:ascii="Times New Roman" w:hAnsi="Times New Roman"/>
          <w:color w:val="000000" w:themeColor="text1" w:themeTint="FF" w:themeShade="FF"/>
          <w:sz w:val="22"/>
          <w:szCs w:val="22"/>
        </w:rPr>
        <w:t xml:space="preserve"> and capitalized</w:t>
      </w:r>
      <w:r w:rsidRPr="111FC209" w:rsidR="64B79246">
        <w:rPr>
          <w:rFonts w:ascii="Times New Roman" w:hAnsi="Times New Roman"/>
          <w:color w:val="000000" w:themeColor="text1" w:themeTint="FF" w:themeShade="FF"/>
          <w:sz w:val="22"/>
          <w:szCs w:val="22"/>
        </w:rPr>
        <w:t xml:space="preserve"> the</w:t>
      </w:r>
      <w:r w:rsidRPr="111FC209" w:rsidR="49DE9BDC">
        <w:rPr>
          <w:rFonts w:ascii="Times New Roman" w:hAnsi="Times New Roman"/>
          <w:color w:val="000000" w:themeColor="text1" w:themeTint="FF" w:themeShade="FF"/>
          <w:sz w:val="22"/>
          <w:szCs w:val="22"/>
        </w:rPr>
        <w:t xml:space="preserve"> “</w:t>
      </w:r>
      <w:r w:rsidRPr="111FC209" w:rsidR="64B79246">
        <w:rPr>
          <w:rFonts w:ascii="Times New Roman" w:hAnsi="Times New Roman"/>
          <w:color w:val="000000" w:themeColor="text1" w:themeTint="FF" w:themeShade="FF"/>
          <w:sz w:val="22"/>
          <w:szCs w:val="22"/>
        </w:rPr>
        <w:t>Peace Dividend" to drastically reduce military expenditures. During this period, most European allies</w:t>
      </w:r>
      <w:r w:rsidRPr="111FC209" w:rsidR="2F0456C8">
        <w:rPr>
          <w:rFonts w:ascii="Times New Roman" w:hAnsi="Times New Roman"/>
          <w:color w:val="000000" w:themeColor="text1" w:themeTint="FF" w:themeShade="FF"/>
          <w:sz w:val="22"/>
          <w:szCs w:val="22"/>
        </w:rPr>
        <w:t>’ defense</w:t>
      </w:r>
      <w:r w:rsidRPr="111FC209" w:rsidR="64B79246">
        <w:rPr>
          <w:rFonts w:ascii="Times New Roman" w:hAnsi="Times New Roman"/>
          <w:color w:val="000000" w:themeColor="text1" w:themeTint="FF" w:themeShade="FF"/>
          <w:sz w:val="22"/>
          <w:szCs w:val="22"/>
        </w:rPr>
        <w:t xml:space="preserve"> spending </w:t>
      </w:r>
      <w:r w:rsidRPr="111FC209" w:rsidR="772EC45A">
        <w:rPr>
          <w:rFonts w:ascii="Times New Roman" w:hAnsi="Times New Roman"/>
          <w:color w:val="000000" w:themeColor="text1" w:themeTint="FF" w:themeShade="FF"/>
          <w:sz w:val="22"/>
          <w:szCs w:val="22"/>
        </w:rPr>
        <w:t xml:space="preserve">dropped </w:t>
      </w:r>
      <w:r w:rsidRPr="111FC209" w:rsidR="64B79246">
        <w:rPr>
          <w:rFonts w:ascii="Times New Roman" w:hAnsi="Times New Roman"/>
          <w:color w:val="000000" w:themeColor="text1" w:themeTint="FF" w:themeShade="FF"/>
          <w:sz w:val="22"/>
          <w:szCs w:val="22"/>
        </w:rPr>
        <w:t>well below 2% of their GDP on defense by 2014. This led to the co</w:t>
      </w:r>
      <w:r w:rsidRPr="111FC209" w:rsidR="3656EF75">
        <w:rPr>
          <w:rFonts w:ascii="Times New Roman" w:hAnsi="Times New Roman"/>
          <w:color w:val="000000" w:themeColor="text1" w:themeTint="FF" w:themeShade="FF"/>
          <w:sz w:val="22"/>
          <w:szCs w:val="22"/>
        </w:rPr>
        <w:t>s</w:t>
      </w:r>
      <w:r w:rsidRPr="111FC209" w:rsidR="64B79246">
        <w:rPr>
          <w:rFonts w:ascii="Times New Roman" w:hAnsi="Times New Roman"/>
          <w:color w:val="000000" w:themeColor="text1" w:themeTint="FF" w:themeShade="FF"/>
          <w:sz w:val="22"/>
          <w:szCs w:val="22"/>
        </w:rPr>
        <w:t>nsolidation of the defense industry and the closure of</w:t>
      </w:r>
      <w:r w:rsidRPr="111FC209" w:rsidR="64B79246">
        <w:rPr>
          <w:rFonts w:ascii="Times New Roman" w:hAnsi="Times New Roman"/>
          <w:color w:val="000000" w:themeColor="text1" w:themeTint="FF" w:themeShade="FF"/>
          <w:sz w:val="22"/>
          <w:szCs w:val="22"/>
        </w:rPr>
        <w:t xml:space="preserve"> </w:t>
      </w:r>
      <w:r w:rsidRPr="111FC209" w:rsidR="64B79246">
        <w:rPr>
          <w:rFonts w:ascii="Times New Roman" w:hAnsi="Times New Roman"/>
          <w:color w:val="000000" w:themeColor="text1" w:themeTint="FF" w:themeShade="FF"/>
          <w:sz w:val="22"/>
          <w:szCs w:val="22"/>
        </w:rPr>
        <w:t>numerous</w:t>
      </w:r>
      <w:r w:rsidRPr="111FC209" w:rsidR="64B79246">
        <w:rPr>
          <w:rFonts w:ascii="Times New Roman" w:hAnsi="Times New Roman"/>
          <w:color w:val="000000" w:themeColor="text1" w:themeTint="FF" w:themeShade="FF"/>
          <w:sz w:val="22"/>
          <w:szCs w:val="22"/>
        </w:rPr>
        <w:t xml:space="preserve"> domestic production lines</w:t>
      </w:r>
      <w:r w:rsidRPr="111FC209" w:rsidR="10EFCC84">
        <w:rPr>
          <w:rFonts w:ascii="Times New Roman" w:hAnsi="Times New Roman"/>
          <w:color w:val="000000" w:themeColor="text1" w:themeTint="FF" w:themeShade="FF"/>
          <w:sz w:val="22"/>
          <w:szCs w:val="22"/>
        </w:rPr>
        <w:t>.</w:t>
      </w:r>
      <w:r w:rsidRPr="111FC209" w:rsidR="64B79246">
        <w:rPr>
          <w:rFonts w:ascii="Times New Roman" w:hAnsi="Times New Roman"/>
          <w:color w:val="000000" w:themeColor="text1" w:themeTint="FF" w:themeShade="FF"/>
          <w:sz w:val="22"/>
          <w:szCs w:val="22"/>
        </w:rPr>
        <w:t xml:space="preserve"> </w:t>
      </w:r>
      <w:r w:rsidRPr="111FC209" w:rsidR="1EDE6E8D">
        <w:rPr>
          <w:rFonts w:ascii="Times New Roman" w:hAnsi="Times New Roman"/>
          <w:color w:val="000000" w:themeColor="text1" w:themeTint="FF" w:themeShade="FF"/>
          <w:sz w:val="22"/>
          <w:szCs w:val="22"/>
        </w:rPr>
        <w:t xml:space="preserve">Manufacturers were forced </w:t>
      </w:r>
      <w:r w:rsidRPr="111FC209" w:rsidR="64B79246">
        <w:rPr>
          <w:rFonts w:ascii="Times New Roman" w:hAnsi="Times New Roman"/>
          <w:color w:val="000000" w:themeColor="text1" w:themeTint="FF" w:themeShade="FF"/>
          <w:sz w:val="22"/>
          <w:szCs w:val="22"/>
        </w:rPr>
        <w:t>to prioritize cost-efficiency over supply security. Consequently, state arsenals were reduced, and the "just-in-time" delivery model became the industry standard</w:t>
      </w:r>
      <w:r w:rsidRPr="111FC209" w:rsidR="1BF5C8AB">
        <w:rPr>
          <w:rFonts w:ascii="Times New Roman" w:hAnsi="Times New Roman"/>
          <w:color w:val="000000" w:themeColor="text1" w:themeTint="FF" w:themeShade="FF"/>
          <w:sz w:val="22"/>
          <w:szCs w:val="22"/>
        </w:rPr>
        <w:t xml:space="preserve">. </w:t>
      </w:r>
      <w:r w:rsidRPr="111FC209" w:rsidR="1BF5C8AB">
        <w:rPr>
          <w:rFonts w:ascii="Times New Roman" w:hAnsi="Times New Roman"/>
          <w:color w:val="000000" w:themeColor="text1" w:themeTint="FF" w:themeShade="FF"/>
          <w:sz w:val="22"/>
          <w:szCs w:val="22"/>
        </w:rPr>
        <w:t>In essence,</w:t>
      </w:r>
      <w:r w:rsidRPr="111FC209" w:rsidR="64B79246">
        <w:rPr>
          <w:rFonts w:ascii="Times New Roman" w:hAnsi="Times New Roman"/>
          <w:color w:val="000000" w:themeColor="text1" w:themeTint="FF" w:themeShade="FF"/>
          <w:sz w:val="22"/>
          <w:szCs w:val="22"/>
        </w:rPr>
        <w:t xml:space="preserve"> </w:t>
      </w:r>
      <w:r w:rsidRPr="111FC209" w:rsidR="758BF6D1">
        <w:rPr>
          <w:rFonts w:ascii="Times New Roman" w:hAnsi="Times New Roman"/>
          <w:color w:val="000000" w:themeColor="text1" w:themeTint="FF" w:themeShade="FF"/>
          <w:sz w:val="22"/>
          <w:szCs w:val="22"/>
        </w:rPr>
        <w:t>little</w:t>
      </w:r>
      <w:r w:rsidRPr="111FC209" w:rsidR="758BF6D1">
        <w:rPr>
          <w:rFonts w:ascii="Times New Roman" w:hAnsi="Times New Roman"/>
          <w:color w:val="000000" w:themeColor="text1" w:themeTint="FF" w:themeShade="FF"/>
          <w:sz w:val="22"/>
          <w:szCs w:val="22"/>
        </w:rPr>
        <w:t xml:space="preserve"> buffers were left </w:t>
      </w:r>
      <w:r w:rsidRPr="111FC209" w:rsidR="64B79246">
        <w:rPr>
          <w:rFonts w:ascii="Times New Roman" w:hAnsi="Times New Roman"/>
          <w:color w:val="000000" w:themeColor="text1" w:themeTint="FF" w:themeShade="FF"/>
          <w:sz w:val="22"/>
          <w:szCs w:val="22"/>
        </w:rPr>
        <w:t>for supply chain disruptions.</w:t>
      </w:r>
    </w:p>
    <w:p xmlns:wp14="http://schemas.microsoft.com/office/word/2010/wordml" w:rsidRPr="006A2016" w:rsidR="00DE7183" w:rsidP="111FC209" w:rsidRDefault="00DE7183" w14:paraId="125F4556" wp14:textId="15F6BFA8">
      <w:pPr>
        <w:pStyle w:val="Sub-headingofResearchReport"/>
        <w:tabs>
          <w:tab w:val="clear" w:leader="none" w:pos="8336"/>
          <w:tab w:val="left" w:leader="none" w:pos="7600"/>
        </w:tabs>
        <w:ind w:firstLine="720"/>
        <w:rPr>
          <w:rFonts w:ascii="Times New Roman" w:hAnsi="Times New Roman"/>
          <w:i w:val="1"/>
          <w:iCs w:val="1"/>
          <w:color w:val="548DD4"/>
          <w:lang w:eastAsia="ko-KR"/>
        </w:rPr>
      </w:pPr>
      <w:r w:rsidRPr="111FC209" w:rsidR="1F1B3593">
        <w:rPr>
          <w:rFonts w:ascii="Times New Roman" w:hAnsi="Times New Roman"/>
          <w:i w:val="1"/>
          <w:iCs w:val="1"/>
          <w:color w:val="548DD4"/>
          <w:lang w:eastAsia="ko-KR"/>
        </w:rPr>
        <w:t>Globalization of Defense Supply Chains</w:t>
      </w:r>
    </w:p>
    <w:p xmlns:wp14="http://schemas.microsoft.com/office/word/2010/wordml" w:rsidRPr="006A2016" w:rsidR="00DE7183" w:rsidP="111FC209" w:rsidRDefault="00DE7183" w14:paraId="4A53A57D" wp14:textId="31B07588">
      <w:pPr>
        <w:spacing w:line="360" w:lineRule="auto"/>
        <w:rPr>
          <w:rFonts w:ascii="Times New Roman" w:hAnsi="Times New Roman"/>
          <w:color w:val="000000" w:themeColor="text1" w:themeTint="FF" w:themeShade="FF"/>
          <w:sz w:val="22"/>
          <w:szCs w:val="22"/>
        </w:rPr>
      </w:pPr>
      <w:r w:rsidRPr="111FC209" w:rsidR="12B41295">
        <w:rPr>
          <w:rFonts w:ascii="Times New Roman" w:hAnsi="Times New Roman"/>
          <w:color w:val="000000" w:themeColor="text1" w:themeTint="FF" w:themeShade="FF"/>
          <w:sz w:val="22"/>
          <w:szCs w:val="22"/>
        </w:rPr>
        <w:t>Driven by the logic of comparative advantage, NATO defense contractors increasingly outsourced manufacturing to the global market to lower costs, inadvertently integrating their supply chains with non-allied nations. This era saw the rise of multi-tiered supply networks where critical components</w:t>
      </w:r>
      <w:r w:rsidRPr="111FC209" w:rsidR="39F2CF2A">
        <w:rPr>
          <w:rFonts w:ascii="Times New Roman" w:hAnsi="Times New Roman"/>
          <w:color w:val="000000" w:themeColor="text1" w:themeTint="FF" w:themeShade="FF"/>
          <w:sz w:val="22"/>
          <w:szCs w:val="22"/>
        </w:rPr>
        <w:t xml:space="preserve"> (</w:t>
      </w:r>
      <w:r w:rsidRPr="111FC209" w:rsidR="12B41295">
        <w:rPr>
          <w:rFonts w:ascii="Times New Roman" w:hAnsi="Times New Roman"/>
          <w:color w:val="000000" w:themeColor="text1" w:themeTint="FF" w:themeShade="FF"/>
          <w:sz w:val="22"/>
          <w:szCs w:val="22"/>
        </w:rPr>
        <w:t>particularly dual-use technologies like electronics</w:t>
      </w:r>
      <w:r w:rsidRPr="111FC209" w:rsidR="0622DE88">
        <w:rPr>
          <w:rFonts w:ascii="Times New Roman" w:hAnsi="Times New Roman"/>
          <w:color w:val="000000" w:themeColor="text1" w:themeTint="FF" w:themeShade="FF"/>
          <w:sz w:val="22"/>
          <w:szCs w:val="22"/>
        </w:rPr>
        <w:t xml:space="preserve">) </w:t>
      </w:r>
      <w:r w:rsidRPr="111FC209" w:rsidR="12B41295">
        <w:rPr>
          <w:rFonts w:ascii="Times New Roman" w:hAnsi="Times New Roman"/>
          <w:color w:val="000000" w:themeColor="text1" w:themeTint="FF" w:themeShade="FF"/>
          <w:sz w:val="22"/>
          <w:szCs w:val="22"/>
        </w:rPr>
        <w:t>were sourced from emerging economies</w:t>
      </w:r>
      <w:r w:rsidRPr="111FC209" w:rsidR="410F3A55">
        <w:rPr>
          <w:rFonts w:ascii="Times New Roman" w:hAnsi="Times New Roman"/>
          <w:color w:val="000000" w:themeColor="text1" w:themeTint="FF" w:themeShade="FF"/>
          <w:sz w:val="22"/>
          <w:szCs w:val="22"/>
        </w:rPr>
        <w:t xml:space="preserve"> where goods were cheaper</w:t>
      </w:r>
      <w:r w:rsidRPr="111FC209" w:rsidR="12B41295">
        <w:rPr>
          <w:rFonts w:ascii="Times New Roman" w:hAnsi="Times New Roman"/>
          <w:color w:val="000000" w:themeColor="text1" w:themeTint="FF" w:themeShade="FF"/>
          <w:sz w:val="22"/>
          <w:szCs w:val="22"/>
        </w:rPr>
        <w:t>. Simultaneously, China began to systematically dominate the mining and processing of critical raw materials</w:t>
      </w:r>
      <w:r w:rsidRPr="111FC209" w:rsidR="746E8B3C">
        <w:rPr>
          <w:rFonts w:ascii="Times New Roman" w:hAnsi="Times New Roman"/>
          <w:color w:val="000000" w:themeColor="text1" w:themeTint="FF" w:themeShade="FF"/>
          <w:sz w:val="22"/>
          <w:szCs w:val="22"/>
        </w:rPr>
        <w:t xml:space="preserve">. As </w:t>
      </w:r>
      <w:r w:rsidRPr="111FC209" w:rsidR="746E8B3C">
        <w:rPr>
          <w:rFonts w:ascii="Times New Roman" w:hAnsi="Times New Roman"/>
          <w:color w:val="000000" w:themeColor="text1" w:themeTint="FF" w:themeShade="FF"/>
          <w:sz w:val="22"/>
          <w:szCs w:val="22"/>
        </w:rPr>
        <w:t>stated</w:t>
      </w:r>
      <w:r w:rsidRPr="111FC209" w:rsidR="746E8B3C">
        <w:rPr>
          <w:rFonts w:ascii="Times New Roman" w:hAnsi="Times New Roman"/>
          <w:color w:val="000000" w:themeColor="text1" w:themeTint="FF" w:themeShade="FF"/>
          <w:sz w:val="22"/>
          <w:szCs w:val="22"/>
        </w:rPr>
        <w:t xml:space="preserve"> before,</w:t>
      </w:r>
      <w:r w:rsidRPr="111FC209" w:rsidR="12B41295">
        <w:rPr>
          <w:rFonts w:ascii="Times New Roman" w:hAnsi="Times New Roman"/>
          <w:color w:val="000000" w:themeColor="text1" w:themeTint="FF" w:themeShade="FF"/>
          <w:sz w:val="22"/>
          <w:szCs w:val="22"/>
        </w:rPr>
        <w:t xml:space="preserve"> </w:t>
      </w:r>
      <w:r w:rsidRPr="111FC209" w:rsidR="12B41295">
        <w:rPr>
          <w:rFonts w:ascii="Times New Roman" w:hAnsi="Times New Roman"/>
          <w:color w:val="000000" w:themeColor="text1" w:themeTint="FF" w:themeShade="FF"/>
          <w:sz w:val="22"/>
          <w:szCs w:val="22"/>
        </w:rPr>
        <w:t>by the 2010s, it controlled approximately 90% of the global rare earth element refining capacity</w:t>
      </w:r>
      <w:r w:rsidRPr="111FC209" w:rsidR="5C3F5C14">
        <w:rPr>
          <w:rFonts w:ascii="Times New Roman" w:hAnsi="Times New Roman"/>
          <w:color w:val="000000" w:themeColor="text1" w:themeTint="FF" w:themeShade="FF"/>
          <w:sz w:val="22"/>
          <w:szCs w:val="22"/>
        </w:rPr>
        <w:t>. By the beginning of the 21</w:t>
      </w:r>
      <w:r w:rsidRPr="111FC209" w:rsidR="5C3F5C14">
        <w:rPr>
          <w:rFonts w:ascii="Times New Roman" w:hAnsi="Times New Roman"/>
          <w:color w:val="000000" w:themeColor="text1" w:themeTint="FF" w:themeShade="FF"/>
          <w:sz w:val="22"/>
          <w:szCs w:val="22"/>
          <w:vertAlign w:val="superscript"/>
        </w:rPr>
        <w:t>st</w:t>
      </w:r>
      <w:r w:rsidRPr="111FC209" w:rsidR="5C3F5C14">
        <w:rPr>
          <w:rFonts w:ascii="Times New Roman" w:hAnsi="Times New Roman"/>
          <w:color w:val="000000" w:themeColor="text1" w:themeTint="FF" w:themeShade="FF"/>
          <w:sz w:val="22"/>
          <w:szCs w:val="22"/>
        </w:rPr>
        <w:t xml:space="preserve"> century</w:t>
      </w:r>
      <w:r w:rsidRPr="111FC209" w:rsidR="12B41295">
        <w:rPr>
          <w:rFonts w:ascii="Times New Roman" w:hAnsi="Times New Roman"/>
          <w:color w:val="000000" w:themeColor="text1" w:themeTint="FF" w:themeShade="FF"/>
          <w:sz w:val="22"/>
          <w:szCs w:val="22"/>
        </w:rPr>
        <w:t xml:space="preserve"> </w:t>
      </w:r>
      <w:r w:rsidRPr="111FC209" w:rsidR="393DECEA">
        <w:rPr>
          <w:rFonts w:ascii="Times New Roman" w:hAnsi="Times New Roman"/>
          <w:color w:val="000000" w:themeColor="text1" w:themeTint="FF" w:themeShade="FF"/>
          <w:sz w:val="22"/>
          <w:szCs w:val="22"/>
        </w:rPr>
        <w:t xml:space="preserve">a </w:t>
      </w:r>
      <w:r w:rsidRPr="111FC209" w:rsidR="12B41295">
        <w:rPr>
          <w:rFonts w:ascii="Times New Roman" w:hAnsi="Times New Roman"/>
          <w:color w:val="000000" w:themeColor="text1" w:themeTint="FF" w:themeShade="FF"/>
          <w:sz w:val="22"/>
          <w:szCs w:val="22"/>
        </w:rPr>
        <w:t xml:space="preserve">profound dependency </w:t>
      </w:r>
      <w:r w:rsidRPr="111FC209" w:rsidR="06AA11FF">
        <w:rPr>
          <w:rFonts w:ascii="Times New Roman" w:hAnsi="Times New Roman"/>
          <w:color w:val="000000" w:themeColor="text1" w:themeTint="FF" w:themeShade="FF"/>
          <w:sz w:val="22"/>
          <w:szCs w:val="22"/>
        </w:rPr>
        <w:t xml:space="preserve">on China </w:t>
      </w:r>
      <w:r w:rsidRPr="111FC209" w:rsidR="12B41295">
        <w:rPr>
          <w:rFonts w:ascii="Times New Roman" w:hAnsi="Times New Roman"/>
          <w:color w:val="000000" w:themeColor="text1" w:themeTint="FF" w:themeShade="FF"/>
          <w:sz w:val="22"/>
          <w:szCs w:val="22"/>
        </w:rPr>
        <w:t>for NATO’s high-tech military production</w:t>
      </w:r>
      <w:r w:rsidRPr="111FC209" w:rsidR="6EB72655">
        <w:rPr>
          <w:rFonts w:ascii="Times New Roman" w:hAnsi="Times New Roman"/>
          <w:color w:val="000000" w:themeColor="text1" w:themeTint="FF" w:themeShade="FF"/>
          <w:sz w:val="22"/>
          <w:szCs w:val="22"/>
        </w:rPr>
        <w:t xml:space="preserve"> was created</w:t>
      </w:r>
      <w:r w:rsidRPr="111FC209" w:rsidR="12B41295">
        <w:rPr>
          <w:rFonts w:ascii="Times New Roman" w:hAnsi="Times New Roman"/>
          <w:color w:val="000000" w:themeColor="text1" w:themeTint="FF" w:themeShade="FF"/>
          <w:sz w:val="22"/>
          <w:szCs w:val="22"/>
        </w:rPr>
        <w:t>.</w:t>
      </w:r>
    </w:p>
    <w:p xmlns:wp14="http://schemas.microsoft.com/office/word/2010/wordml" w:rsidRPr="006A2016" w:rsidR="00DE7183" w:rsidP="111FC209" w:rsidRDefault="00DE7183" w14:paraId="3730595E" wp14:textId="6B217C1D">
      <w:pPr>
        <w:pStyle w:val="Sub-headingofResearchReport"/>
        <w:tabs>
          <w:tab w:val="clear" w:leader="none" w:pos="8336"/>
          <w:tab w:val="left" w:leader="none" w:pos="7600"/>
        </w:tabs>
        <w:rPr>
          <w:rFonts w:ascii="Times New Roman" w:hAnsi="Times New Roman"/>
          <w:color w:val="548DD4"/>
          <w:lang w:eastAsia="ko-KR"/>
        </w:rPr>
      </w:pPr>
      <w:r w:rsidRPr="111FC209" w:rsidR="5DFC41EF">
        <w:rPr>
          <w:rFonts w:ascii="Times New Roman" w:hAnsi="Times New Roman"/>
          <w:color w:val="548DD4"/>
        </w:rPr>
        <w:t>The Resurgence of Strategic Competition (2019–Present)</w:t>
      </w:r>
    </w:p>
    <w:p xmlns:wp14="http://schemas.microsoft.com/office/word/2010/wordml" w:rsidRPr="006A2016" w:rsidR="00DE7183" w:rsidP="111FC209" w:rsidRDefault="00DE7183" w14:paraId="5E9C585D" wp14:textId="25EBC46C">
      <w:pPr>
        <w:pStyle w:val="Sub-headingofResearchReport"/>
        <w:tabs>
          <w:tab w:val="clear" w:leader="none" w:pos="8336"/>
          <w:tab w:val="left" w:leader="none" w:pos="7600"/>
        </w:tabs>
        <w:ind w:firstLine="720"/>
        <w:rPr>
          <w:rFonts w:ascii="Times New Roman" w:hAnsi="Times New Roman"/>
          <w:i w:val="1"/>
          <w:iCs w:val="1"/>
          <w:color w:val="548DD4"/>
          <w:lang w:eastAsia="ko-KR"/>
        </w:rPr>
      </w:pPr>
      <w:r w:rsidRPr="111FC209" w:rsidR="4D418FF4">
        <w:rPr>
          <w:rFonts w:ascii="Times New Roman" w:hAnsi="Times New Roman"/>
          <w:i w:val="1"/>
          <w:iCs w:val="1"/>
          <w:color w:val="548DD4"/>
          <w:lang w:eastAsia="ko-KR"/>
        </w:rPr>
        <w:t>Pandemic-Induced Supply Shocks</w:t>
      </w:r>
    </w:p>
    <w:p xmlns:wp14="http://schemas.microsoft.com/office/word/2010/wordml" w:rsidRPr="006A2016" w:rsidR="00DE7183" w:rsidP="111FC209" w:rsidRDefault="00DE7183" w14:paraId="4542CDC7" wp14:textId="14258B24">
      <w:pPr>
        <w:pStyle w:val="Normal"/>
        <w:spacing w:line="360" w:lineRule="auto"/>
        <w:ind w:firstLine="720"/>
        <w:rPr>
          <w:rFonts w:ascii="Times New Roman" w:hAnsi="Times New Roman"/>
          <w:color w:val="000000" w:themeColor="text1" w:themeTint="FF" w:themeShade="FF"/>
          <w:sz w:val="22"/>
          <w:szCs w:val="22"/>
        </w:rPr>
      </w:pPr>
      <w:r w:rsidRPr="111FC209" w:rsidR="4D418FF4">
        <w:rPr>
          <w:rFonts w:ascii="Times New Roman" w:hAnsi="Times New Roman"/>
          <w:color w:val="000000" w:themeColor="text1" w:themeTint="FF" w:themeShade="FF"/>
          <w:sz w:val="22"/>
          <w:szCs w:val="22"/>
        </w:rPr>
        <w:t>The COVID-19 pandemic served as a critical wake-up call</w:t>
      </w:r>
      <w:r w:rsidRPr="111FC209" w:rsidR="151CF866">
        <w:rPr>
          <w:rFonts w:ascii="Times New Roman" w:hAnsi="Times New Roman"/>
          <w:color w:val="000000" w:themeColor="text1" w:themeTint="FF" w:themeShade="FF"/>
          <w:sz w:val="22"/>
          <w:szCs w:val="22"/>
        </w:rPr>
        <w:t xml:space="preserve"> </w:t>
      </w:r>
      <w:r w:rsidRPr="111FC209" w:rsidR="4D418FF4">
        <w:rPr>
          <w:rFonts w:ascii="Times New Roman" w:hAnsi="Times New Roman"/>
          <w:color w:val="000000" w:themeColor="text1" w:themeTint="FF" w:themeShade="FF"/>
          <w:sz w:val="22"/>
          <w:szCs w:val="22"/>
        </w:rPr>
        <w:t>for the Alliance</w:t>
      </w:r>
      <w:r w:rsidRPr="111FC209" w:rsidR="4D94574D">
        <w:rPr>
          <w:rFonts w:ascii="Times New Roman" w:hAnsi="Times New Roman"/>
          <w:color w:val="000000" w:themeColor="text1" w:themeTint="FF" w:themeShade="FF"/>
          <w:sz w:val="22"/>
          <w:szCs w:val="22"/>
        </w:rPr>
        <w:t xml:space="preserve"> by</w:t>
      </w:r>
      <w:r w:rsidRPr="111FC209" w:rsidR="4D418FF4">
        <w:rPr>
          <w:rFonts w:ascii="Times New Roman" w:hAnsi="Times New Roman"/>
          <w:color w:val="000000" w:themeColor="text1" w:themeTint="FF" w:themeShade="FF"/>
          <w:sz w:val="22"/>
          <w:szCs w:val="22"/>
        </w:rPr>
        <w:t xml:space="preserve"> exposing the fragility of these globalized supply networks. As borders closed and factories shut down in 2020, defense firms faced immediate shortages of key inputs from sole-source </w:t>
      </w:r>
      <w:r w:rsidRPr="111FC209" w:rsidR="2B063059">
        <w:rPr>
          <w:rFonts w:ascii="Times New Roman" w:hAnsi="Times New Roman"/>
          <w:color w:val="000000" w:themeColor="text1" w:themeTint="FF" w:themeShade="FF"/>
          <w:sz w:val="22"/>
          <w:szCs w:val="22"/>
        </w:rPr>
        <w:t xml:space="preserve">suppliers, which in turn led </w:t>
      </w:r>
      <w:r w:rsidRPr="111FC209" w:rsidR="4D418FF4">
        <w:rPr>
          <w:rFonts w:ascii="Times New Roman" w:hAnsi="Times New Roman"/>
          <w:color w:val="000000" w:themeColor="text1" w:themeTint="FF" w:themeShade="FF"/>
          <w:sz w:val="22"/>
          <w:szCs w:val="22"/>
        </w:rPr>
        <w:t xml:space="preserve">to delays in production and maintenance </w:t>
      </w:r>
      <w:r w:rsidRPr="111FC209" w:rsidR="613A98A1">
        <w:rPr>
          <w:rFonts w:ascii="Times New Roman" w:hAnsi="Times New Roman"/>
          <w:color w:val="000000" w:themeColor="text1" w:themeTint="FF" w:themeShade="FF"/>
          <w:sz w:val="22"/>
          <w:szCs w:val="22"/>
        </w:rPr>
        <w:t>of</w:t>
      </w:r>
      <w:r w:rsidRPr="111FC209" w:rsidR="4D418FF4">
        <w:rPr>
          <w:rFonts w:ascii="Times New Roman" w:hAnsi="Times New Roman"/>
          <w:color w:val="000000" w:themeColor="text1" w:themeTint="FF" w:themeShade="FF"/>
          <w:sz w:val="22"/>
          <w:szCs w:val="22"/>
        </w:rPr>
        <w:t xml:space="preserve"> military assets. The crisis revealed that companies with diversified commercial and defense portfolios were particularly vulnerable to global market fluctuations</w:t>
      </w:r>
      <w:r w:rsidRPr="111FC209" w:rsidR="7F866432">
        <w:rPr>
          <w:rFonts w:ascii="Times New Roman" w:hAnsi="Times New Roman"/>
          <w:color w:val="000000" w:themeColor="text1" w:themeTint="FF" w:themeShade="FF"/>
          <w:sz w:val="22"/>
          <w:szCs w:val="22"/>
        </w:rPr>
        <w:t xml:space="preserve">. Throughout the pandemic, NATO leaders were </w:t>
      </w:r>
      <w:r w:rsidRPr="111FC209" w:rsidR="4D418FF4">
        <w:rPr>
          <w:rFonts w:ascii="Times New Roman" w:hAnsi="Times New Roman"/>
          <w:color w:val="000000" w:themeColor="text1" w:themeTint="FF" w:themeShade="FF"/>
          <w:sz w:val="22"/>
          <w:szCs w:val="22"/>
        </w:rPr>
        <w:t>prompt</w:t>
      </w:r>
      <w:r w:rsidRPr="111FC209" w:rsidR="0EB78346">
        <w:rPr>
          <w:rFonts w:ascii="Times New Roman" w:hAnsi="Times New Roman"/>
          <w:color w:val="000000" w:themeColor="text1" w:themeTint="FF" w:themeShade="FF"/>
          <w:sz w:val="22"/>
          <w:szCs w:val="22"/>
        </w:rPr>
        <w:t>ed</w:t>
      </w:r>
      <w:r w:rsidRPr="111FC209" w:rsidR="4D418FF4">
        <w:rPr>
          <w:rFonts w:ascii="Times New Roman" w:hAnsi="Times New Roman"/>
          <w:color w:val="000000" w:themeColor="text1" w:themeTint="FF" w:themeShade="FF"/>
          <w:sz w:val="22"/>
          <w:szCs w:val="22"/>
        </w:rPr>
        <w:t xml:space="preserve"> to recognize that reliance on l</w:t>
      </w:r>
      <w:r w:rsidRPr="111FC209" w:rsidR="01187384">
        <w:rPr>
          <w:rFonts w:ascii="Times New Roman" w:hAnsi="Times New Roman"/>
          <w:color w:val="000000" w:themeColor="text1" w:themeTint="FF" w:themeShade="FF"/>
          <w:sz w:val="22"/>
          <w:szCs w:val="22"/>
        </w:rPr>
        <w:t>ong</w:t>
      </w:r>
      <w:r w:rsidRPr="111FC209" w:rsidR="4D418FF4">
        <w:rPr>
          <w:rFonts w:ascii="Times New Roman" w:hAnsi="Times New Roman"/>
          <w:color w:val="000000" w:themeColor="text1" w:themeTint="FF" w:themeShade="FF"/>
          <w:sz w:val="22"/>
          <w:szCs w:val="22"/>
        </w:rPr>
        <w:t xml:space="preserve"> supply chains posed a direct threat to national security and military readiness.</w:t>
      </w:r>
    </w:p>
    <w:p xmlns:wp14="http://schemas.microsoft.com/office/word/2010/wordml" w:rsidRPr="006A2016" w:rsidR="00DE7183" w:rsidP="111FC209" w:rsidRDefault="00DE7183" w14:paraId="515E88AC" wp14:textId="616DD642">
      <w:pPr>
        <w:pStyle w:val="Sub-headingofResearchReport"/>
        <w:tabs>
          <w:tab w:val="clear" w:leader="none" w:pos="8336"/>
          <w:tab w:val="left" w:leader="none" w:pos="7600"/>
        </w:tabs>
        <w:ind w:firstLine="720"/>
        <w:rPr>
          <w:rFonts w:ascii="Times New Roman" w:hAnsi="Times New Roman"/>
          <w:i w:val="1"/>
          <w:iCs w:val="1"/>
          <w:color w:val="548DD4"/>
          <w:lang w:eastAsia="ko-KR"/>
        </w:rPr>
      </w:pPr>
      <w:r w:rsidRPr="111FC209" w:rsidR="4D418FF4">
        <w:rPr>
          <w:rFonts w:ascii="Times New Roman" w:hAnsi="Times New Roman"/>
          <w:i w:val="1"/>
          <w:iCs w:val="1"/>
          <w:color w:val="548DD4"/>
          <w:lang w:eastAsia="ko-KR"/>
        </w:rPr>
        <w:t>Geopolitical Retaliation and Weaponization</w:t>
      </w:r>
    </w:p>
    <w:p xmlns:wp14="http://schemas.microsoft.com/office/word/2010/wordml" w:rsidRPr="006A2016" w:rsidR="00DE7183" w:rsidP="111FC209" w:rsidRDefault="00DE7183" w14:paraId="6A05A809" wp14:textId="152BE761">
      <w:pPr>
        <w:pStyle w:val="Normal"/>
        <w:spacing w:line="360" w:lineRule="auto"/>
        <w:ind w:firstLine="720"/>
        <w:rPr>
          <w:rFonts w:ascii="Times New Roman" w:hAnsi="Times New Roman"/>
          <w:color w:val="000000" w:themeColor="text1" w:themeTint="FF" w:themeShade="FF"/>
          <w:sz w:val="22"/>
          <w:szCs w:val="22"/>
          <w:lang w:eastAsia="ko-KR"/>
        </w:rPr>
      </w:pPr>
      <w:r w:rsidRPr="111FC209" w:rsidR="4D418FF4">
        <w:rPr>
          <w:rFonts w:ascii="Times New Roman" w:hAnsi="Times New Roman"/>
          <w:color w:val="000000" w:themeColor="text1" w:themeTint="FF" w:themeShade="FF"/>
          <w:sz w:val="22"/>
          <w:szCs w:val="22"/>
        </w:rPr>
        <w:t>The security landscape deteriorated further with the onset of the Russia-Ukraine war and rising tensions in the Indo-Pacific</w:t>
      </w:r>
      <w:r w:rsidRPr="111FC209" w:rsidR="2ECC841C">
        <w:rPr>
          <w:rFonts w:ascii="Times New Roman" w:hAnsi="Times New Roman"/>
          <w:color w:val="000000" w:themeColor="text1" w:themeTint="FF" w:themeShade="FF"/>
          <w:sz w:val="22"/>
          <w:szCs w:val="22"/>
        </w:rPr>
        <w:t>. These conflicts</w:t>
      </w:r>
      <w:r w:rsidRPr="111FC209" w:rsidR="4D418FF4">
        <w:rPr>
          <w:rFonts w:ascii="Times New Roman" w:hAnsi="Times New Roman"/>
          <w:color w:val="000000" w:themeColor="text1" w:themeTint="FF" w:themeShade="FF"/>
          <w:sz w:val="22"/>
          <w:szCs w:val="22"/>
        </w:rPr>
        <w:t xml:space="preserve"> highlighted the dangers of "weaponized interdependence</w:t>
      </w:r>
      <w:r w:rsidRPr="111FC209" w:rsidR="08A107C3">
        <w:rPr>
          <w:rFonts w:ascii="Times New Roman" w:hAnsi="Times New Roman"/>
          <w:color w:val="000000" w:themeColor="text1" w:themeTint="FF" w:themeShade="FF"/>
          <w:sz w:val="22"/>
          <w:szCs w:val="22"/>
        </w:rPr>
        <w:t>."</w:t>
      </w:r>
      <w:r w:rsidRPr="111FC209" w:rsidR="4D418FF4">
        <w:rPr>
          <w:rFonts w:ascii="Times New Roman" w:hAnsi="Times New Roman"/>
          <w:color w:val="000000" w:themeColor="text1" w:themeTint="FF" w:themeShade="FF"/>
          <w:sz w:val="22"/>
          <w:szCs w:val="22"/>
        </w:rPr>
        <w:t xml:space="preserve"> In response to Western sanctions and tariffs, the People’s Republic of China enacted export controls on Gallium and Germanium in 2023 and 2025</w:t>
      </w:r>
      <w:r w:rsidRPr="111FC209" w:rsidR="488A6D67">
        <w:rPr>
          <w:rFonts w:ascii="Times New Roman" w:hAnsi="Times New Roman"/>
          <w:color w:val="000000" w:themeColor="text1" w:themeTint="FF" w:themeShade="FF"/>
          <w:sz w:val="22"/>
          <w:szCs w:val="22"/>
        </w:rPr>
        <w:t xml:space="preserve">. Considering how these </w:t>
      </w:r>
      <w:r w:rsidRPr="111FC209" w:rsidR="4D418FF4">
        <w:rPr>
          <w:rFonts w:ascii="Times New Roman" w:hAnsi="Times New Roman"/>
          <w:color w:val="000000" w:themeColor="text1" w:themeTint="FF" w:themeShade="FF"/>
          <w:sz w:val="22"/>
          <w:szCs w:val="22"/>
        </w:rPr>
        <w:t xml:space="preserve">minerals </w:t>
      </w:r>
      <w:r w:rsidRPr="111FC209" w:rsidR="14EC2E73">
        <w:rPr>
          <w:rFonts w:ascii="Times New Roman" w:hAnsi="Times New Roman"/>
          <w:color w:val="000000" w:themeColor="text1" w:themeTint="FF" w:themeShade="FF"/>
          <w:sz w:val="22"/>
          <w:szCs w:val="22"/>
        </w:rPr>
        <w:t xml:space="preserve">are </w:t>
      </w:r>
      <w:r w:rsidRPr="111FC209" w:rsidR="4D418FF4">
        <w:rPr>
          <w:rFonts w:ascii="Times New Roman" w:hAnsi="Times New Roman"/>
          <w:color w:val="000000" w:themeColor="text1" w:themeTint="FF" w:themeShade="FF"/>
          <w:sz w:val="22"/>
          <w:szCs w:val="22"/>
        </w:rPr>
        <w:t>e</w:t>
      </w:r>
      <w:r w:rsidRPr="111FC209" w:rsidR="4D418FF4">
        <w:rPr>
          <w:rFonts w:ascii="Times New Roman" w:hAnsi="Times New Roman"/>
          <w:color w:val="000000" w:themeColor="text1" w:themeTint="FF" w:themeShade="FF"/>
          <w:sz w:val="22"/>
          <w:szCs w:val="22"/>
        </w:rPr>
        <w:t>ssential for radar and semiconductor manufacturing</w:t>
      </w:r>
      <w:r w:rsidRPr="111FC209" w:rsidR="5338117B">
        <w:rPr>
          <w:rFonts w:ascii="Times New Roman" w:hAnsi="Times New Roman"/>
          <w:color w:val="000000" w:themeColor="text1" w:themeTint="FF" w:themeShade="FF"/>
          <w:sz w:val="22"/>
          <w:szCs w:val="22"/>
        </w:rPr>
        <w:t>, this d</w:t>
      </w:r>
      <w:r w:rsidRPr="111FC209" w:rsidR="4D418FF4">
        <w:rPr>
          <w:rFonts w:ascii="Times New Roman" w:hAnsi="Times New Roman"/>
          <w:color w:val="000000" w:themeColor="text1" w:themeTint="FF" w:themeShade="FF"/>
          <w:sz w:val="22"/>
          <w:szCs w:val="22"/>
        </w:rPr>
        <w:t xml:space="preserve">emonstrated the willingness of strategic competitors to </w:t>
      </w:r>
      <w:r w:rsidRPr="111FC209" w:rsidR="4D418FF4">
        <w:rPr>
          <w:rFonts w:ascii="Times New Roman" w:hAnsi="Times New Roman"/>
          <w:color w:val="000000" w:themeColor="text1" w:themeTint="FF" w:themeShade="FF"/>
          <w:sz w:val="22"/>
          <w:szCs w:val="22"/>
        </w:rPr>
        <w:t>leverage</w:t>
      </w:r>
      <w:r w:rsidRPr="111FC209" w:rsidR="4D418FF4">
        <w:rPr>
          <w:rFonts w:ascii="Times New Roman" w:hAnsi="Times New Roman"/>
          <w:color w:val="000000" w:themeColor="text1" w:themeTint="FF" w:themeShade="FF"/>
          <w:sz w:val="22"/>
          <w:szCs w:val="22"/>
        </w:rPr>
        <w:t xml:space="preserve"> their market dominance for political coercion. In reaction, NATO adopted the "Defence-Critical Supply Chain Security Roadmap" in 2024 to </w:t>
      </w:r>
      <w:r w:rsidRPr="111FC209" w:rsidR="4D418FF4">
        <w:rPr>
          <w:rFonts w:ascii="Times New Roman" w:hAnsi="Times New Roman"/>
          <w:color w:val="000000" w:themeColor="text1" w:themeTint="FF" w:themeShade="FF"/>
          <w:sz w:val="22"/>
          <w:szCs w:val="22"/>
        </w:rPr>
        <w:t>identify</w:t>
      </w:r>
      <w:r w:rsidRPr="111FC209" w:rsidR="4D418FF4">
        <w:rPr>
          <w:rFonts w:ascii="Times New Roman" w:hAnsi="Times New Roman"/>
          <w:color w:val="000000" w:themeColor="text1" w:themeTint="FF" w:themeShade="FF"/>
          <w:sz w:val="22"/>
          <w:szCs w:val="22"/>
        </w:rPr>
        <w:t xml:space="preserve"> strategic vulnerabilities and coordinate the "friend-shoring" of critical material production.</w:t>
      </w:r>
    </w:p>
    <w:p w:rsidR="111FC209" w:rsidP="111FC209" w:rsidRDefault="111FC209" w14:paraId="5EACAE8D" w14:textId="78F6790C">
      <w:pPr>
        <w:pStyle w:val="Normal"/>
        <w:spacing w:line="360" w:lineRule="auto"/>
        <w:ind w:firstLine="720"/>
        <w:rPr>
          <w:rFonts w:ascii="Times New Roman" w:hAnsi="Times New Roman"/>
          <w:color w:val="000000" w:themeColor="text1" w:themeTint="FF" w:themeShade="FF"/>
          <w:sz w:val="22"/>
          <w:szCs w:val="22"/>
        </w:rPr>
      </w:pPr>
    </w:p>
    <w:p xmlns:wp14="http://schemas.microsoft.com/office/word/2010/wordml" w:rsidRPr="00800EC1" w:rsidR="00800EC1" w:rsidP="111FC209" w:rsidRDefault="00A15FDC" w14:paraId="6C075396" wp14:textId="50791CBC">
      <w:pPr>
        <w:pStyle w:val="SectionTitle"/>
        <w:spacing w:line="360" w:lineRule="auto"/>
        <w:rPr>
          <w:rFonts w:ascii="Times New Roman" w:hAnsi="Times New Roman"/>
          <w:color w:val="548DD4"/>
        </w:rPr>
      </w:pPr>
      <w:r w:rsidRPr="111FC209" w:rsidR="00187933">
        <w:rPr>
          <w:rFonts w:ascii="Times New Roman" w:hAnsi="Times New Roman"/>
          <w:color w:val="548DD4"/>
        </w:rPr>
        <w:t>Major Parties Involved</w:t>
      </w:r>
      <w:r w:rsidRPr="111FC209" w:rsidR="00800EC1">
        <w:rPr>
          <w:rFonts w:ascii="Times New Roman" w:hAnsi="Times New Roman"/>
          <w:color w:val="548DD4"/>
        </w:rPr>
        <w:t xml:space="preserve"> </w:t>
      </w:r>
    </w:p>
    <w:p w:rsidR="37E83037" w:rsidP="111FC209" w:rsidRDefault="37E83037" w14:paraId="56E8A136" w14:textId="7704E86C">
      <w:pPr>
        <w:pStyle w:val="Sub-headingofResearchReport"/>
        <w:tabs>
          <w:tab w:val="clear" w:leader="none" w:pos="8336"/>
          <w:tab w:val="left" w:leader="none" w:pos="7600"/>
        </w:tabs>
        <w:rPr>
          <w:rFonts w:ascii="Times New Roman" w:hAnsi="Times New Roman"/>
          <w:color w:val="548DD4"/>
          <w:lang w:eastAsia="ko-KR"/>
        </w:rPr>
      </w:pPr>
      <w:r w:rsidRPr="111FC209" w:rsidR="37E83037">
        <w:rPr>
          <w:rFonts w:ascii="Times New Roman" w:hAnsi="Times New Roman"/>
          <w:color w:val="548DD4"/>
        </w:rPr>
        <w:t>United States of America (USA)</w:t>
      </w:r>
    </w:p>
    <w:p xmlns:wp14="http://schemas.microsoft.com/office/word/2010/wordml" w:rsidRPr="006A2016" w:rsidR="00131055" w:rsidP="111FC209" w:rsidRDefault="00131055" w14:paraId="3FE327F1" wp14:textId="67124A24">
      <w:pPr>
        <w:spacing w:line="360" w:lineRule="auto"/>
        <w:rPr>
          <w:rFonts w:ascii="Times New Roman" w:hAnsi="Times New Roman"/>
          <w:color w:val="000000" w:themeColor="text1" w:themeTint="FF" w:themeShade="FF"/>
          <w:sz w:val="22"/>
          <w:szCs w:val="22"/>
        </w:rPr>
      </w:pPr>
      <w:r w:rsidRPr="006A2016">
        <w:rPr>
          <w:rFonts w:ascii="Times New Roman" w:hAnsi="Times New Roman"/>
        </w:rPr>
        <w:tab/>
      </w:r>
      <w:r w:rsidRPr="111FC209" w:rsidR="4380F644">
        <w:rPr>
          <w:rFonts w:ascii="Times New Roman" w:hAnsi="Times New Roman"/>
          <w:color w:val="000000" w:themeColor="text1" w:themeTint="FF" w:themeShade="FF"/>
          <w:sz w:val="22"/>
          <w:szCs w:val="22"/>
        </w:rPr>
        <w:t xml:space="preserve">The United States is the primary architect and most vocal advocate for the decoupling of defense supply chains within the NATO alliance. </w:t>
      </w:r>
      <w:r w:rsidRPr="111FC209" w:rsidR="4380F644">
        <w:rPr>
          <w:rFonts w:ascii="Times New Roman" w:hAnsi="Times New Roman"/>
          <w:color w:val="000000" w:themeColor="text1" w:themeTint="FF" w:themeShade="FF"/>
          <w:sz w:val="22"/>
          <w:szCs w:val="22"/>
        </w:rPr>
        <w:t xml:space="preserve">Washington has implemented aggressive domestic policies, such as Executive Order 14017, to </w:t>
      </w:r>
      <w:r w:rsidRPr="111FC209" w:rsidR="4380F644">
        <w:rPr>
          <w:rFonts w:ascii="Times New Roman" w:hAnsi="Times New Roman"/>
          <w:color w:val="000000" w:themeColor="text1" w:themeTint="FF" w:themeShade="FF"/>
          <w:sz w:val="22"/>
          <w:szCs w:val="22"/>
        </w:rPr>
        <w:t>identify</w:t>
      </w:r>
      <w:r w:rsidRPr="111FC209" w:rsidR="4380F644">
        <w:rPr>
          <w:rFonts w:ascii="Times New Roman" w:hAnsi="Times New Roman"/>
          <w:color w:val="000000" w:themeColor="text1" w:themeTint="FF" w:themeShade="FF"/>
          <w:sz w:val="22"/>
          <w:szCs w:val="22"/>
        </w:rPr>
        <w:t xml:space="preserve"> and close vulnerabilities in its own supply chains for critical minerals and semiconductors.</w:t>
      </w:r>
      <w:r w:rsidRPr="111FC209" w:rsidR="3B7F4BF0">
        <w:rPr>
          <w:rFonts w:ascii="Times New Roman" w:hAnsi="Times New Roman"/>
          <w:color w:val="000000" w:themeColor="text1" w:themeTint="FF" w:themeShade="FF"/>
          <w:sz w:val="22"/>
          <w:szCs w:val="22"/>
        </w:rPr>
        <w:t xml:space="preserve"> It is important to note that the primary purpose of this is the </w:t>
      </w:r>
      <w:r w:rsidRPr="111FC209" w:rsidR="1AD87E3E">
        <w:rPr>
          <w:rFonts w:ascii="Times New Roman" w:hAnsi="Times New Roman"/>
          <w:color w:val="000000" w:themeColor="text1" w:themeTint="FF" w:themeShade="FF"/>
          <w:sz w:val="22"/>
          <w:szCs w:val="22"/>
        </w:rPr>
        <w:t xml:space="preserve">U.S.’s </w:t>
      </w:r>
      <w:r w:rsidRPr="111FC209" w:rsidR="3B7F4BF0">
        <w:rPr>
          <w:rFonts w:ascii="Times New Roman" w:hAnsi="Times New Roman"/>
          <w:color w:val="000000" w:themeColor="text1" w:themeTint="FF" w:themeShade="FF"/>
          <w:sz w:val="22"/>
          <w:szCs w:val="22"/>
        </w:rPr>
        <w:t xml:space="preserve">need </w:t>
      </w:r>
      <w:r w:rsidRPr="111FC209" w:rsidR="01743377">
        <w:rPr>
          <w:rFonts w:ascii="Times New Roman" w:hAnsi="Times New Roman"/>
          <w:color w:val="000000" w:themeColor="text1" w:themeTint="FF" w:themeShade="FF"/>
          <w:sz w:val="22"/>
          <w:szCs w:val="22"/>
        </w:rPr>
        <w:t xml:space="preserve">to </w:t>
      </w:r>
      <w:r w:rsidRPr="111FC209" w:rsidR="01743377">
        <w:rPr>
          <w:rFonts w:ascii="Times New Roman" w:hAnsi="Times New Roman"/>
          <w:color w:val="000000" w:themeColor="text1" w:themeTint="FF" w:themeShade="FF"/>
          <w:sz w:val="22"/>
          <w:szCs w:val="22"/>
        </w:rPr>
        <w:t>maintain</w:t>
      </w:r>
      <w:r w:rsidRPr="111FC209" w:rsidR="3B7F4BF0">
        <w:rPr>
          <w:rFonts w:ascii="Times New Roman" w:hAnsi="Times New Roman"/>
          <w:color w:val="000000" w:themeColor="text1" w:themeTint="FF" w:themeShade="FF"/>
          <w:sz w:val="22"/>
          <w:szCs w:val="22"/>
        </w:rPr>
        <w:t xml:space="preserve"> military-technological superiority</w:t>
      </w:r>
      <w:r w:rsidRPr="111FC209" w:rsidR="791137A4">
        <w:rPr>
          <w:rFonts w:ascii="Times New Roman" w:hAnsi="Times New Roman"/>
          <w:color w:val="000000" w:themeColor="text1" w:themeTint="FF" w:themeShade="FF"/>
          <w:sz w:val="22"/>
          <w:szCs w:val="22"/>
        </w:rPr>
        <w:t>.</w:t>
      </w:r>
      <w:r w:rsidRPr="111FC209" w:rsidR="4380F644">
        <w:rPr>
          <w:rFonts w:ascii="Times New Roman" w:hAnsi="Times New Roman"/>
          <w:color w:val="000000" w:themeColor="text1" w:themeTint="FF" w:themeShade="FF"/>
          <w:sz w:val="22"/>
          <w:szCs w:val="22"/>
        </w:rPr>
        <w:t xml:space="preserve"> On the international stage, the U.S. actively pressures its NATO allies to adopt "friend-shoring" strategies</w:t>
      </w:r>
      <w:r w:rsidRPr="111FC209" w:rsidR="550C3C8F">
        <w:rPr>
          <w:rFonts w:ascii="Times New Roman" w:hAnsi="Times New Roman"/>
          <w:color w:val="000000" w:themeColor="text1" w:themeTint="FF" w:themeShade="FF"/>
          <w:sz w:val="22"/>
          <w:szCs w:val="22"/>
        </w:rPr>
        <w:t xml:space="preserve"> and urges</w:t>
      </w:r>
      <w:r w:rsidRPr="111FC209" w:rsidR="4380F644">
        <w:rPr>
          <w:rFonts w:ascii="Times New Roman" w:hAnsi="Times New Roman"/>
          <w:color w:val="000000" w:themeColor="text1" w:themeTint="FF" w:themeShade="FF"/>
          <w:sz w:val="22"/>
          <w:szCs w:val="22"/>
        </w:rPr>
        <w:t xml:space="preserve"> them to remove high-risk vendors like Huawei from 5G networks and to align their export controls with U.S. standards. Its primary interest lies in solidifying a transatlantic industrial bloc that is impervious to economic coercion from strategic competitors</w:t>
      </w:r>
      <w:r w:rsidRPr="111FC209" w:rsidR="690952BF">
        <w:rPr>
          <w:rFonts w:ascii="Times New Roman" w:hAnsi="Times New Roman"/>
          <w:color w:val="000000" w:themeColor="text1" w:themeTint="FF" w:themeShade="FF"/>
          <w:sz w:val="22"/>
          <w:szCs w:val="22"/>
        </w:rPr>
        <w:t xml:space="preserve">. The U.S. </w:t>
      </w:r>
      <w:r w:rsidRPr="111FC209" w:rsidR="4380F644">
        <w:rPr>
          <w:rFonts w:ascii="Times New Roman" w:hAnsi="Times New Roman"/>
          <w:color w:val="000000" w:themeColor="text1" w:themeTint="FF" w:themeShade="FF"/>
          <w:sz w:val="22"/>
          <w:szCs w:val="22"/>
        </w:rPr>
        <w:t>view</w:t>
      </w:r>
      <w:r w:rsidRPr="111FC209" w:rsidR="0D87FC59">
        <w:rPr>
          <w:rFonts w:ascii="Times New Roman" w:hAnsi="Times New Roman"/>
          <w:color w:val="000000" w:themeColor="text1" w:themeTint="FF" w:themeShade="FF"/>
          <w:sz w:val="22"/>
          <w:szCs w:val="22"/>
        </w:rPr>
        <w:t>s</w:t>
      </w:r>
      <w:r w:rsidRPr="111FC209" w:rsidR="4380F644">
        <w:rPr>
          <w:rFonts w:ascii="Times New Roman" w:hAnsi="Times New Roman"/>
          <w:color w:val="000000" w:themeColor="text1" w:themeTint="FF" w:themeShade="FF"/>
          <w:sz w:val="22"/>
          <w:szCs w:val="22"/>
        </w:rPr>
        <w:t xml:space="preserve"> the continued reliance of European allies on foreign dual-use technologies as a direct threat to the collective security guarantee of Article 5.</w:t>
      </w:r>
    </w:p>
    <w:p w:rsidR="70004320" w:rsidP="111FC209" w:rsidRDefault="70004320" w14:paraId="72626172" w14:textId="46D2113D">
      <w:pPr>
        <w:pStyle w:val="Sub-headingofResearchReport"/>
        <w:tabs>
          <w:tab w:val="clear" w:leader="none" w:pos="8336"/>
          <w:tab w:val="left" w:leader="none" w:pos="7600"/>
        </w:tabs>
        <w:rPr>
          <w:rFonts w:ascii="Times New Roman" w:hAnsi="Times New Roman"/>
          <w:color w:val="548DD4"/>
          <w:lang w:eastAsia="ko-KR"/>
        </w:rPr>
      </w:pPr>
      <w:r w:rsidRPr="111FC209" w:rsidR="70004320">
        <w:rPr>
          <w:rFonts w:ascii="Times New Roman" w:hAnsi="Times New Roman"/>
          <w:color w:val="548DD4"/>
        </w:rPr>
        <w:t>European Union (EU)</w:t>
      </w:r>
    </w:p>
    <w:p xmlns:wp14="http://schemas.microsoft.com/office/word/2010/wordml" w:rsidR="00131055" w:rsidP="111FC209" w:rsidRDefault="00131055" w14:paraId="13706D19" wp14:textId="31CEF317">
      <w:pPr>
        <w:spacing w:line="360" w:lineRule="auto"/>
        <w:rPr>
          <w:rFonts w:ascii="Times New Roman" w:hAnsi="Times New Roman"/>
          <w:color w:val="000000" w:themeColor="text1" w:themeTint="FF" w:themeShade="FF"/>
          <w:sz w:val="22"/>
          <w:szCs w:val="22"/>
        </w:rPr>
      </w:pPr>
      <w:r w:rsidRPr="006A2016">
        <w:rPr>
          <w:rFonts w:ascii="Times New Roman" w:hAnsi="Times New Roman"/>
        </w:rPr>
        <w:tab/>
      </w:r>
      <w:r w:rsidRPr="111FC209" w:rsidR="783D663B">
        <w:rPr>
          <w:rFonts w:ascii="Times New Roman" w:hAnsi="Times New Roman"/>
          <w:color w:val="000000" w:themeColor="text1" w:themeTint="FF" w:themeShade="FF"/>
          <w:sz w:val="22"/>
          <w:szCs w:val="22"/>
        </w:rPr>
        <w:t>The European Union plays a central regulatory role for the majority of NATO member states</w:t>
      </w:r>
      <w:r w:rsidRPr="111FC209" w:rsidR="22F01230">
        <w:rPr>
          <w:rFonts w:ascii="Times New Roman" w:hAnsi="Times New Roman"/>
          <w:color w:val="000000" w:themeColor="text1" w:themeTint="FF" w:themeShade="FF"/>
          <w:sz w:val="22"/>
          <w:szCs w:val="22"/>
        </w:rPr>
        <w:t>.</w:t>
      </w:r>
      <w:r w:rsidRPr="111FC209" w:rsidR="22F01230">
        <w:rPr>
          <w:rFonts w:ascii="Times New Roman" w:hAnsi="Times New Roman"/>
          <w:color w:val="000000" w:themeColor="text1" w:themeTint="FF" w:themeShade="FF"/>
          <w:sz w:val="22"/>
          <w:szCs w:val="22"/>
        </w:rPr>
        <w:t xml:space="preserve"> The main goal of the EU </w:t>
      </w:r>
      <w:r w:rsidRPr="111FC209" w:rsidR="22F01230">
        <w:rPr>
          <w:rFonts w:ascii="Times New Roman" w:hAnsi="Times New Roman"/>
          <w:color w:val="000000" w:themeColor="text1" w:themeTint="FF" w:themeShade="FF"/>
          <w:sz w:val="22"/>
          <w:szCs w:val="22"/>
        </w:rPr>
        <w:t>pertaining to</w:t>
      </w:r>
      <w:r w:rsidRPr="111FC209" w:rsidR="22F01230">
        <w:rPr>
          <w:rFonts w:ascii="Times New Roman" w:hAnsi="Times New Roman"/>
          <w:color w:val="000000" w:themeColor="text1" w:themeTint="FF" w:themeShade="FF"/>
          <w:sz w:val="22"/>
          <w:szCs w:val="22"/>
        </w:rPr>
        <w:t xml:space="preserve"> this topic is to</w:t>
      </w:r>
      <w:r w:rsidRPr="111FC209" w:rsidR="783D663B">
        <w:rPr>
          <w:rFonts w:ascii="Times New Roman" w:hAnsi="Times New Roman"/>
          <w:color w:val="000000" w:themeColor="text1" w:themeTint="FF" w:themeShade="FF"/>
          <w:sz w:val="22"/>
          <w:szCs w:val="22"/>
        </w:rPr>
        <w:t xml:space="preserve"> </w:t>
      </w:r>
      <w:r w:rsidRPr="111FC209" w:rsidR="4231C6B8">
        <w:rPr>
          <w:rFonts w:ascii="Times New Roman" w:hAnsi="Times New Roman"/>
          <w:color w:val="000000" w:themeColor="text1" w:themeTint="FF" w:themeShade="FF"/>
          <w:sz w:val="22"/>
          <w:szCs w:val="22"/>
        </w:rPr>
        <w:t>seek</w:t>
      </w:r>
      <w:r w:rsidRPr="111FC209" w:rsidR="783D663B">
        <w:rPr>
          <w:rFonts w:ascii="Times New Roman" w:hAnsi="Times New Roman"/>
          <w:color w:val="000000" w:themeColor="text1" w:themeTint="FF" w:themeShade="FF"/>
          <w:sz w:val="22"/>
          <w:szCs w:val="22"/>
        </w:rPr>
        <w:t xml:space="preserve"> </w:t>
      </w:r>
      <w:r w:rsidRPr="111FC209" w:rsidR="5B1205FD">
        <w:rPr>
          <w:rFonts w:ascii="Times New Roman" w:hAnsi="Times New Roman"/>
          <w:color w:val="000000" w:themeColor="text1" w:themeTint="FF" w:themeShade="FF"/>
          <w:sz w:val="22"/>
          <w:szCs w:val="22"/>
        </w:rPr>
        <w:t xml:space="preserve">a balance between </w:t>
      </w:r>
      <w:r w:rsidRPr="111FC209" w:rsidR="783D663B">
        <w:rPr>
          <w:rFonts w:ascii="Times New Roman" w:hAnsi="Times New Roman"/>
          <w:color w:val="000000" w:themeColor="text1" w:themeTint="FF" w:themeShade="FF"/>
          <w:sz w:val="22"/>
          <w:szCs w:val="22"/>
        </w:rPr>
        <w:t xml:space="preserve">open-market economic principles </w:t>
      </w:r>
      <w:r w:rsidRPr="111FC209" w:rsidR="3F0EFD9D">
        <w:rPr>
          <w:rFonts w:ascii="Times New Roman" w:hAnsi="Times New Roman"/>
          <w:color w:val="000000" w:themeColor="text1" w:themeTint="FF" w:themeShade="FF"/>
          <w:sz w:val="22"/>
          <w:szCs w:val="22"/>
        </w:rPr>
        <w:t>and th</w:t>
      </w:r>
      <w:r w:rsidRPr="111FC209" w:rsidR="783D663B">
        <w:rPr>
          <w:rFonts w:ascii="Times New Roman" w:hAnsi="Times New Roman"/>
          <w:color w:val="000000" w:themeColor="text1" w:themeTint="FF" w:themeShade="FF"/>
          <w:sz w:val="22"/>
          <w:szCs w:val="22"/>
        </w:rPr>
        <w:t>e growing necessity of "Strategic Autonomy."</w:t>
      </w:r>
      <w:r w:rsidRPr="111FC209" w:rsidR="783D663B">
        <w:rPr>
          <w:rFonts w:ascii="Times New Roman" w:hAnsi="Times New Roman"/>
          <w:color w:val="000000" w:themeColor="text1" w:themeTint="FF" w:themeShade="FF"/>
          <w:sz w:val="22"/>
          <w:szCs w:val="22"/>
        </w:rPr>
        <w:t xml:space="preserve"> Through initiatives like the European </w:t>
      </w:r>
      <w:r w:rsidRPr="111FC209" w:rsidR="783D663B">
        <w:rPr>
          <w:rFonts w:ascii="Times New Roman" w:hAnsi="Times New Roman"/>
          <w:color w:val="000000" w:themeColor="text1" w:themeTint="FF" w:themeShade="FF"/>
          <w:sz w:val="22"/>
          <w:szCs w:val="22"/>
        </w:rPr>
        <w:t>Defence</w:t>
      </w:r>
      <w:r w:rsidRPr="111FC209" w:rsidR="783D663B">
        <w:rPr>
          <w:rFonts w:ascii="Times New Roman" w:hAnsi="Times New Roman"/>
          <w:color w:val="000000" w:themeColor="text1" w:themeTint="FF" w:themeShade="FF"/>
          <w:sz w:val="22"/>
          <w:szCs w:val="22"/>
        </w:rPr>
        <w:t xml:space="preserve"> Industrial Strategy (EDIS), the EU aims to incentivize member states to </w:t>
      </w:r>
      <w:r w:rsidRPr="111FC209" w:rsidR="783D663B">
        <w:rPr>
          <w:rFonts w:ascii="Times New Roman" w:hAnsi="Times New Roman"/>
          <w:color w:val="000000" w:themeColor="text1" w:themeTint="FF" w:themeShade="FF"/>
          <w:sz w:val="22"/>
          <w:szCs w:val="22"/>
        </w:rPr>
        <w:t>procure</w:t>
      </w:r>
      <w:r w:rsidRPr="111FC209" w:rsidR="783D663B">
        <w:rPr>
          <w:rFonts w:ascii="Times New Roman" w:hAnsi="Times New Roman"/>
          <w:color w:val="000000" w:themeColor="text1" w:themeTint="FF" w:themeShade="FF"/>
          <w:sz w:val="22"/>
          <w:szCs w:val="22"/>
        </w:rPr>
        <w:t xml:space="preserve"> military equipment collaboratively and from within the Union, thereby reducing fragmentation and</w:t>
      </w:r>
      <w:r w:rsidRPr="111FC209" w:rsidR="472A2281">
        <w:rPr>
          <w:rFonts w:ascii="Times New Roman" w:hAnsi="Times New Roman"/>
          <w:color w:val="000000" w:themeColor="text1" w:themeTint="FF" w:themeShade="FF"/>
          <w:sz w:val="22"/>
          <w:szCs w:val="22"/>
        </w:rPr>
        <w:t>, more importantly,</w:t>
      </w:r>
      <w:r w:rsidRPr="111FC209" w:rsidR="783D663B">
        <w:rPr>
          <w:rFonts w:ascii="Times New Roman" w:hAnsi="Times New Roman"/>
          <w:color w:val="000000" w:themeColor="text1" w:themeTint="FF" w:themeShade="FF"/>
          <w:sz w:val="22"/>
          <w:szCs w:val="22"/>
        </w:rPr>
        <w:t xml:space="preserve"> external dependency. While the EU shares NATO’s security concerns, its approach to decoupling is </w:t>
      </w:r>
      <w:r w:rsidRPr="111FC209" w:rsidR="070C2B10">
        <w:rPr>
          <w:rFonts w:ascii="Times New Roman" w:hAnsi="Times New Roman"/>
          <w:color w:val="000000" w:themeColor="text1" w:themeTint="FF" w:themeShade="FF"/>
          <w:sz w:val="22"/>
          <w:szCs w:val="22"/>
        </w:rPr>
        <w:t>substantially</w:t>
      </w:r>
      <w:r w:rsidRPr="111FC209" w:rsidR="783D663B">
        <w:rPr>
          <w:rFonts w:ascii="Times New Roman" w:hAnsi="Times New Roman"/>
          <w:color w:val="000000" w:themeColor="text1" w:themeTint="FF" w:themeShade="FF"/>
          <w:sz w:val="22"/>
          <w:szCs w:val="22"/>
        </w:rPr>
        <w:t xml:space="preserve"> more</w:t>
      </w:r>
      <w:r w:rsidRPr="111FC209" w:rsidR="783D663B">
        <w:rPr>
          <w:rFonts w:ascii="Times New Roman" w:hAnsi="Times New Roman"/>
          <w:color w:val="000000" w:themeColor="text1" w:themeTint="FF" w:themeShade="FF"/>
          <w:sz w:val="22"/>
          <w:szCs w:val="22"/>
        </w:rPr>
        <w:t xml:space="preserve"> cautious than that of the United States</w:t>
      </w:r>
      <w:r w:rsidRPr="111FC209" w:rsidR="3F6650B0">
        <w:rPr>
          <w:rFonts w:ascii="Times New Roman" w:hAnsi="Times New Roman"/>
          <w:color w:val="000000" w:themeColor="text1" w:themeTint="FF" w:themeShade="FF"/>
          <w:sz w:val="22"/>
          <w:szCs w:val="22"/>
        </w:rPr>
        <w:t>:</w:t>
      </w:r>
      <w:r w:rsidRPr="111FC209" w:rsidR="44D52941">
        <w:rPr>
          <w:rFonts w:ascii="Times New Roman" w:hAnsi="Times New Roman"/>
          <w:color w:val="000000" w:themeColor="text1" w:themeTint="FF" w:themeShade="FF"/>
          <w:sz w:val="22"/>
          <w:szCs w:val="22"/>
        </w:rPr>
        <w:t xml:space="preserve"> the U.S.</w:t>
      </w:r>
      <w:r w:rsidRPr="111FC209" w:rsidR="783D663B">
        <w:rPr>
          <w:rFonts w:ascii="Times New Roman" w:hAnsi="Times New Roman"/>
          <w:color w:val="000000" w:themeColor="text1" w:themeTint="FF" w:themeShade="FF"/>
          <w:sz w:val="22"/>
          <w:szCs w:val="22"/>
        </w:rPr>
        <w:t xml:space="preserve"> </w:t>
      </w:r>
      <w:r w:rsidRPr="111FC209" w:rsidR="083189D2">
        <w:rPr>
          <w:rFonts w:ascii="Times New Roman" w:hAnsi="Times New Roman"/>
          <w:color w:val="000000" w:themeColor="text1" w:themeTint="FF" w:themeShade="FF"/>
          <w:sz w:val="22"/>
          <w:szCs w:val="22"/>
        </w:rPr>
        <w:t>is known to be in favor of</w:t>
      </w:r>
      <w:r w:rsidRPr="111FC209" w:rsidR="783D663B">
        <w:rPr>
          <w:rFonts w:ascii="Times New Roman" w:hAnsi="Times New Roman"/>
          <w:color w:val="000000" w:themeColor="text1" w:themeTint="FF" w:themeShade="FF"/>
          <w:sz w:val="22"/>
          <w:szCs w:val="22"/>
        </w:rPr>
        <w:t xml:space="preserve"> full economic separation to avoid severe economic fallout</w:t>
      </w:r>
      <w:r w:rsidRPr="111FC209" w:rsidR="783D663B">
        <w:rPr>
          <w:rFonts w:ascii="Times New Roman" w:hAnsi="Times New Roman"/>
          <w:color w:val="000000" w:themeColor="text1" w:themeTint="FF" w:themeShade="FF"/>
          <w:sz w:val="22"/>
          <w:szCs w:val="22"/>
        </w:rPr>
        <w:t>.</w:t>
      </w:r>
      <w:r w:rsidRPr="111FC209" w:rsidR="766A8371">
        <w:rPr>
          <w:rFonts w:ascii="Times New Roman" w:hAnsi="Times New Roman"/>
          <w:color w:val="000000" w:themeColor="text1" w:themeTint="FF" w:themeShade="FF"/>
          <w:sz w:val="22"/>
          <w:szCs w:val="22"/>
        </w:rPr>
        <w:t xml:space="preserve"> By contrast, the EU prioritizes "de-risking" </w:t>
      </w:r>
      <w:r w:rsidRPr="111FC209" w:rsidR="766A8371">
        <w:rPr>
          <w:rFonts w:ascii="Times New Roman" w:hAnsi="Times New Roman"/>
          <w:color w:val="000000" w:themeColor="text1" w:themeTint="FF" w:themeShade="FF"/>
          <w:sz w:val="22"/>
          <w:szCs w:val="22"/>
        </w:rPr>
        <w:t>above all else</w:t>
      </w:r>
      <w:r w:rsidRPr="111FC209" w:rsidR="766A8371">
        <w:rPr>
          <w:rFonts w:ascii="Times New Roman" w:hAnsi="Times New Roman"/>
          <w:color w:val="000000" w:themeColor="text1" w:themeTint="FF" w:themeShade="FF"/>
          <w:sz w:val="22"/>
          <w:szCs w:val="22"/>
        </w:rPr>
        <w:t>.</w:t>
      </w:r>
      <w:r w:rsidRPr="111FC209" w:rsidR="783D663B">
        <w:rPr>
          <w:rFonts w:ascii="Times New Roman" w:hAnsi="Times New Roman"/>
          <w:color w:val="000000" w:themeColor="text1" w:themeTint="FF" w:themeShade="FF"/>
          <w:sz w:val="22"/>
          <w:szCs w:val="22"/>
        </w:rPr>
        <w:t xml:space="preserve"> The bloc has recently </w:t>
      </w:r>
      <w:r w:rsidRPr="111FC209" w:rsidR="783D663B">
        <w:rPr>
          <w:rFonts w:ascii="Times New Roman" w:hAnsi="Times New Roman"/>
          <w:color w:val="000000" w:themeColor="text1" w:themeTint="FF" w:themeShade="FF"/>
          <w:sz w:val="22"/>
          <w:szCs w:val="22"/>
        </w:rPr>
        <w:t>established</w:t>
      </w:r>
      <w:r w:rsidRPr="111FC209" w:rsidR="783D663B">
        <w:rPr>
          <w:rFonts w:ascii="Times New Roman" w:hAnsi="Times New Roman"/>
          <w:color w:val="000000" w:themeColor="text1" w:themeTint="FF" w:themeShade="FF"/>
          <w:sz w:val="22"/>
          <w:szCs w:val="22"/>
        </w:rPr>
        <w:t xml:space="preserve"> foreign direct investment (FDI) screening frameworks to prevent non-EU state-owned enterprises from </w:t>
      </w:r>
      <w:r w:rsidRPr="111FC209" w:rsidR="783D663B">
        <w:rPr>
          <w:rFonts w:ascii="Times New Roman" w:hAnsi="Times New Roman"/>
          <w:color w:val="000000" w:themeColor="text1" w:themeTint="FF" w:themeShade="FF"/>
          <w:sz w:val="22"/>
          <w:szCs w:val="22"/>
        </w:rPr>
        <w:t>acquiring</w:t>
      </w:r>
      <w:r w:rsidRPr="111FC209" w:rsidR="783D663B">
        <w:rPr>
          <w:rFonts w:ascii="Times New Roman" w:hAnsi="Times New Roman"/>
          <w:color w:val="000000" w:themeColor="text1" w:themeTint="FF" w:themeShade="FF"/>
          <w:sz w:val="22"/>
          <w:szCs w:val="22"/>
        </w:rPr>
        <w:t xml:space="preserve"> critical infrastructure which are vital for military mobility.</w:t>
      </w:r>
    </w:p>
    <w:p w:rsidR="1AFC96BB" w:rsidP="111FC209" w:rsidRDefault="1AFC96BB" w14:paraId="10CECE2C" w14:textId="7829BA5C">
      <w:pPr>
        <w:pStyle w:val="Sub-headingofResearchReport"/>
        <w:tabs>
          <w:tab w:val="clear" w:leader="none" w:pos="8336"/>
          <w:tab w:val="left" w:leader="none" w:pos="7600"/>
        </w:tabs>
        <w:rPr>
          <w:rFonts w:ascii="Times New Roman" w:hAnsi="Times New Roman"/>
          <w:color w:val="548DD4"/>
          <w:lang w:eastAsia="ko-KR"/>
        </w:rPr>
      </w:pPr>
      <w:r w:rsidRPr="111FC209" w:rsidR="1AFC96BB">
        <w:rPr>
          <w:rFonts w:ascii="Times New Roman" w:hAnsi="Times New Roman"/>
          <w:color w:val="548DD4"/>
        </w:rPr>
        <w:t>People’s Republic of China (PRC)</w:t>
      </w:r>
    </w:p>
    <w:p w:rsidR="1EDFB61B" w:rsidP="111FC209" w:rsidRDefault="1EDFB61B" w14:paraId="56FB5B71" w14:textId="14267422">
      <w:pPr>
        <w:pStyle w:val="Normal"/>
        <w:spacing w:line="360" w:lineRule="auto"/>
        <w:ind w:firstLine="720"/>
        <w:rPr>
          <w:rFonts w:ascii="Times New Roman" w:hAnsi="Times New Roman"/>
          <w:color w:val="000000" w:themeColor="text1" w:themeTint="FF" w:themeShade="FF"/>
          <w:sz w:val="22"/>
          <w:szCs w:val="22"/>
        </w:rPr>
      </w:pPr>
      <w:r w:rsidRPr="111FC209" w:rsidR="1EDFB61B">
        <w:rPr>
          <w:rFonts w:ascii="Times New Roman" w:hAnsi="Times New Roman"/>
          <w:color w:val="000000" w:themeColor="text1" w:themeTint="FF" w:themeShade="FF"/>
          <w:sz w:val="22"/>
          <w:szCs w:val="22"/>
        </w:rPr>
        <w:t xml:space="preserve">Although not a member of NATO, the People's Republic of China is the most important external actor driving the Alliance’s decoupling efforts due to its dominance over the global supply of critical raw materials. China controls approximately 70% of the world’s mining and 90% of the processing capacity for rare earth elements (REEs), which are indispensable </w:t>
      </w:r>
      <w:r w:rsidRPr="111FC209" w:rsidR="1EDFB61B">
        <w:rPr>
          <w:rFonts w:ascii="Times New Roman" w:hAnsi="Times New Roman"/>
          <w:color w:val="000000" w:themeColor="text1" w:themeTint="FF" w:themeShade="FF"/>
          <w:sz w:val="22"/>
          <w:szCs w:val="22"/>
        </w:rPr>
        <w:t>for the production of</w:t>
      </w:r>
      <w:r w:rsidRPr="111FC209" w:rsidR="1EDFB61B">
        <w:rPr>
          <w:rFonts w:ascii="Times New Roman" w:hAnsi="Times New Roman"/>
          <w:color w:val="000000" w:themeColor="text1" w:themeTint="FF" w:themeShade="FF"/>
          <w:sz w:val="22"/>
          <w:szCs w:val="22"/>
        </w:rPr>
        <w:t xml:space="preserve"> advanced military guidance systems and weapons. Beijing employs a strategy of "Military-Civil Fusion," which mandates that civilian technological gains be shared with the military</w:t>
      </w:r>
      <w:r w:rsidRPr="111FC209" w:rsidR="7A16B41C">
        <w:rPr>
          <w:rFonts w:ascii="Times New Roman" w:hAnsi="Times New Roman"/>
          <w:color w:val="000000" w:themeColor="text1" w:themeTint="FF" w:themeShade="FF"/>
          <w:sz w:val="22"/>
          <w:szCs w:val="22"/>
        </w:rPr>
        <w:t>. For many NATO countries utilizing Chinese dual-use technologies, this raises</w:t>
      </w:r>
      <w:r w:rsidRPr="111FC209" w:rsidR="1EDFB61B">
        <w:rPr>
          <w:rFonts w:ascii="Times New Roman" w:hAnsi="Times New Roman"/>
          <w:color w:val="000000" w:themeColor="text1" w:themeTint="FF" w:themeShade="FF"/>
          <w:sz w:val="22"/>
          <w:szCs w:val="22"/>
        </w:rPr>
        <w:t xml:space="preserve"> severe espionage concerns</w:t>
      </w:r>
      <w:r w:rsidRPr="111FC209" w:rsidR="1EDFB61B">
        <w:rPr>
          <w:rFonts w:ascii="Times New Roman" w:hAnsi="Times New Roman"/>
          <w:color w:val="000000" w:themeColor="text1" w:themeTint="FF" w:themeShade="FF"/>
          <w:sz w:val="22"/>
          <w:szCs w:val="22"/>
        </w:rPr>
        <w:t>. The PRC views NATO’s decoupling measures as containment strategies and has demonstrated a willingness to restrict exports of critical minerals (specifically gallium and germanium</w:t>
      </w:r>
      <w:r w:rsidRPr="111FC209" w:rsidR="27F9B0DA">
        <w:rPr>
          <w:rFonts w:ascii="Times New Roman" w:hAnsi="Times New Roman"/>
          <w:color w:val="000000" w:themeColor="text1" w:themeTint="FF" w:themeShade="FF"/>
          <w:sz w:val="22"/>
          <w:szCs w:val="22"/>
        </w:rPr>
        <w:t xml:space="preserve">) </w:t>
      </w:r>
      <w:r w:rsidRPr="111FC209" w:rsidR="1EDFB61B">
        <w:rPr>
          <w:rFonts w:ascii="Times New Roman" w:hAnsi="Times New Roman"/>
          <w:color w:val="000000" w:themeColor="text1" w:themeTint="FF" w:themeShade="FF"/>
          <w:sz w:val="22"/>
          <w:szCs w:val="22"/>
        </w:rPr>
        <w:t>in retaliation</w:t>
      </w:r>
      <w:r w:rsidRPr="111FC209" w:rsidR="22458F26">
        <w:rPr>
          <w:rFonts w:ascii="Times New Roman" w:hAnsi="Times New Roman"/>
          <w:color w:val="000000" w:themeColor="text1" w:themeTint="FF" w:themeShade="FF"/>
          <w:sz w:val="22"/>
          <w:szCs w:val="22"/>
        </w:rPr>
        <w:t xml:space="preserve">. This </w:t>
      </w:r>
      <w:r w:rsidRPr="111FC209" w:rsidR="1EDFB61B">
        <w:rPr>
          <w:rFonts w:ascii="Times New Roman" w:hAnsi="Times New Roman"/>
          <w:color w:val="000000" w:themeColor="text1" w:themeTint="FF" w:themeShade="FF"/>
          <w:sz w:val="22"/>
          <w:szCs w:val="22"/>
        </w:rPr>
        <w:t>effectively weaponiz</w:t>
      </w:r>
      <w:r w:rsidRPr="111FC209" w:rsidR="41403748">
        <w:rPr>
          <w:rFonts w:ascii="Times New Roman" w:hAnsi="Times New Roman"/>
          <w:color w:val="000000" w:themeColor="text1" w:themeTint="FF" w:themeShade="FF"/>
          <w:sz w:val="22"/>
          <w:szCs w:val="22"/>
        </w:rPr>
        <w:t>es</w:t>
      </w:r>
      <w:r w:rsidRPr="111FC209" w:rsidR="1EDFB61B">
        <w:rPr>
          <w:rFonts w:ascii="Times New Roman" w:hAnsi="Times New Roman"/>
          <w:color w:val="000000" w:themeColor="text1" w:themeTint="FF" w:themeShade="FF"/>
          <w:sz w:val="22"/>
          <w:szCs w:val="22"/>
        </w:rPr>
        <w:t xml:space="preserve"> its position in the global supply chain.</w:t>
      </w:r>
    </w:p>
    <w:p xmlns:wp14="http://schemas.microsoft.com/office/word/2010/wordml" w:rsidR="00892AA4" w:rsidP="006A2016" w:rsidRDefault="00892AA4" w14:paraId="45FB0818" wp14:textId="77777777">
      <w:pPr>
        <w:pStyle w:val="SectionTitle"/>
        <w:rPr>
          <w:rFonts w:ascii="Times New Roman" w:hAnsi="Times New Roman"/>
          <w:color w:val="000000"/>
          <w:sz w:val="22"/>
          <w:szCs w:val="22"/>
        </w:rPr>
      </w:pPr>
    </w:p>
    <w:p xmlns:wp14="http://schemas.microsoft.com/office/word/2010/wordml" w:rsidRPr="006A2016" w:rsidR="00131055" w:rsidP="006A2016" w:rsidRDefault="00FC7213" w14:paraId="64878C3A" wp14:textId="77777777">
      <w:pPr>
        <w:pStyle w:val="SectionTitle"/>
        <w:rPr>
          <w:rFonts w:ascii="Times New Roman" w:hAnsi="Times New Roman"/>
          <w:color w:val="548DD4"/>
        </w:rPr>
      </w:pPr>
      <w:r w:rsidRPr="006A2016">
        <w:rPr>
          <w:rFonts w:ascii="Times New Roman" w:hAnsi="Times New Roman"/>
          <w:color w:val="548DD4"/>
        </w:rPr>
        <w:t>Previous Attempts to S</w:t>
      </w:r>
      <w:r w:rsidRPr="006A2016" w:rsidR="00131055">
        <w:rPr>
          <w:rFonts w:ascii="Times New Roman" w:hAnsi="Times New Roman"/>
          <w:color w:val="548DD4"/>
        </w:rPr>
        <w:t>olve the Issue</w:t>
      </w:r>
    </w:p>
    <w:p xmlns:wp14="http://schemas.microsoft.com/office/word/2010/wordml" w:rsidRPr="00800EC1" w:rsidR="00131055" w:rsidP="111FC209" w:rsidRDefault="00131055" w14:paraId="5ACB53CA" wp14:textId="75A5F18C">
      <w:pPr>
        <w:spacing w:line="360" w:lineRule="auto"/>
        <w:rPr>
          <w:rFonts w:ascii="Times New Roman" w:hAnsi="Times New Roman"/>
          <w:color w:val="000000" w:themeColor="text1" w:themeTint="FF" w:themeShade="FF"/>
          <w:sz w:val="22"/>
          <w:szCs w:val="22"/>
        </w:rPr>
      </w:pPr>
      <w:r w:rsidRPr="006A2016">
        <w:rPr>
          <w:rFonts w:ascii="Times New Roman" w:hAnsi="Times New Roman"/>
        </w:rPr>
        <w:tab/>
      </w:r>
      <w:r w:rsidRPr="111FC209" w:rsidR="53EAEDB6">
        <w:rPr>
          <w:rFonts w:ascii="Times New Roman" w:hAnsi="Times New Roman"/>
          <w:color w:val="000000" w:themeColor="text1" w:themeTint="FF" w:themeShade="FF"/>
          <w:sz w:val="22"/>
          <w:szCs w:val="22"/>
        </w:rPr>
        <w:t xml:space="preserve">Although not directly a NATO measure, United Nations Security Council Resolution 2341 (2017) </w:t>
      </w:r>
      <w:r w:rsidRPr="111FC209" w:rsidR="53EAEDB6">
        <w:rPr>
          <w:rFonts w:ascii="Times New Roman" w:hAnsi="Times New Roman"/>
          <w:color w:val="000000" w:themeColor="text1" w:themeTint="FF" w:themeShade="FF"/>
          <w:sz w:val="22"/>
          <w:szCs w:val="22"/>
        </w:rPr>
        <w:t>represents</w:t>
      </w:r>
      <w:r w:rsidRPr="111FC209" w:rsidR="53EAEDB6">
        <w:rPr>
          <w:rFonts w:ascii="Times New Roman" w:hAnsi="Times New Roman"/>
          <w:color w:val="000000" w:themeColor="text1" w:themeTint="FF" w:themeShade="FF"/>
          <w:sz w:val="22"/>
          <w:szCs w:val="22"/>
        </w:rPr>
        <w:t xml:space="preserve"> an international attempt to address the vulnerability of critical infrastructure, a core </w:t>
      </w:r>
      <w:r w:rsidRPr="111FC209" w:rsidR="53EAEDB6">
        <w:rPr>
          <w:rFonts w:ascii="Times New Roman" w:hAnsi="Times New Roman"/>
          <w:color w:val="000000" w:themeColor="text1" w:themeTint="FF" w:themeShade="FF"/>
          <w:sz w:val="22"/>
          <w:szCs w:val="22"/>
        </w:rPr>
        <w:t>component</w:t>
      </w:r>
      <w:r w:rsidRPr="111FC209" w:rsidR="53EAEDB6">
        <w:rPr>
          <w:rFonts w:ascii="Times New Roman" w:hAnsi="Times New Roman"/>
          <w:color w:val="000000" w:themeColor="text1" w:themeTint="FF" w:themeShade="FF"/>
          <w:sz w:val="22"/>
          <w:szCs w:val="22"/>
        </w:rPr>
        <w:t xml:space="preserve"> of the defense industrial base. Adopted unanimously, this resolution calls upon Member States to enhance the resilience of their critical infrastructure against terrorist attacks and, crucially, recognizes the growing risks posed by "increasing cross-border critical infrastructure interdependencies". In summary, this resolution created a framework where NATO members must justify the decoupling of </w:t>
      </w:r>
      <w:r w:rsidRPr="111FC209" w:rsidR="706145E3">
        <w:rPr>
          <w:rFonts w:ascii="Times New Roman" w:hAnsi="Times New Roman"/>
          <w:color w:val="000000" w:themeColor="text1" w:themeTint="FF" w:themeShade="FF"/>
          <w:sz w:val="22"/>
          <w:szCs w:val="22"/>
        </w:rPr>
        <w:t>sensitive military industries from volatile or hostile foreign supply chains</w:t>
      </w:r>
      <w:r w:rsidRPr="111FC209" w:rsidR="29BCC2FC">
        <w:rPr>
          <w:rFonts w:ascii="Times New Roman" w:hAnsi="Times New Roman"/>
          <w:color w:val="000000" w:themeColor="text1" w:themeTint="FF" w:themeShade="FF"/>
          <w:sz w:val="22"/>
          <w:szCs w:val="22"/>
        </w:rPr>
        <w:t>. This was achieved</w:t>
      </w:r>
      <w:r w:rsidRPr="111FC209" w:rsidR="706145E3">
        <w:rPr>
          <w:rFonts w:ascii="Times New Roman" w:hAnsi="Times New Roman"/>
          <w:color w:val="000000" w:themeColor="text1" w:themeTint="FF" w:themeShade="FF"/>
          <w:sz w:val="22"/>
          <w:szCs w:val="22"/>
        </w:rPr>
        <w:t xml:space="preserve"> b</w:t>
      </w:r>
      <w:r w:rsidRPr="111FC209" w:rsidR="53EAEDB6">
        <w:rPr>
          <w:rFonts w:ascii="Times New Roman" w:hAnsi="Times New Roman"/>
          <w:color w:val="000000" w:themeColor="text1" w:themeTint="FF" w:themeShade="FF"/>
          <w:sz w:val="22"/>
          <w:szCs w:val="22"/>
        </w:rPr>
        <w:t xml:space="preserve">y urging states to improve international cooperation and information sharing </w:t>
      </w:r>
      <w:r w:rsidRPr="111FC209" w:rsidR="53EAEDB6">
        <w:rPr>
          <w:rFonts w:ascii="Times New Roman" w:hAnsi="Times New Roman"/>
          <w:color w:val="000000" w:themeColor="text1" w:themeTint="FF" w:themeShade="FF"/>
          <w:sz w:val="22"/>
          <w:szCs w:val="22"/>
        </w:rPr>
        <w:t>regarding</w:t>
      </w:r>
      <w:r w:rsidRPr="111FC209" w:rsidR="53EAEDB6">
        <w:rPr>
          <w:rFonts w:ascii="Times New Roman" w:hAnsi="Times New Roman"/>
          <w:color w:val="000000" w:themeColor="text1" w:themeTint="FF" w:themeShade="FF"/>
          <w:sz w:val="22"/>
          <w:szCs w:val="22"/>
        </w:rPr>
        <w:t xml:space="preserve"> infrastructure protection</w:t>
      </w:r>
      <w:r w:rsidRPr="111FC209" w:rsidR="499D7B53">
        <w:rPr>
          <w:rFonts w:ascii="Times New Roman" w:hAnsi="Times New Roman"/>
          <w:color w:val="000000" w:themeColor="text1" w:themeTint="FF" w:themeShade="FF"/>
          <w:sz w:val="22"/>
          <w:szCs w:val="22"/>
        </w:rPr>
        <w:t>.</w:t>
      </w:r>
    </w:p>
    <w:p xmlns:wp14="http://schemas.microsoft.com/office/word/2010/wordml" w:rsidRPr="00800EC1" w:rsidR="00131055" w:rsidP="111FC209" w:rsidRDefault="00131055" w14:paraId="6FEDAE1D" wp14:textId="6E589ECD">
      <w:pPr>
        <w:pStyle w:val="Normal"/>
        <w:spacing w:line="360" w:lineRule="auto"/>
        <w:ind w:firstLine="720"/>
        <w:rPr>
          <w:rFonts w:ascii="Times New Roman" w:hAnsi="Times New Roman"/>
          <w:color w:val="000000" w:themeColor="text1" w:themeTint="FF" w:themeShade="FF"/>
          <w:sz w:val="22"/>
          <w:szCs w:val="22"/>
        </w:rPr>
      </w:pPr>
      <w:r w:rsidRPr="111FC209" w:rsidR="1DED00B6">
        <w:rPr>
          <w:rFonts w:ascii="Times New Roman" w:hAnsi="Times New Roman"/>
          <w:color w:val="000000" w:themeColor="text1" w:themeTint="FF" w:themeShade="FF"/>
          <w:sz w:val="22"/>
          <w:szCs w:val="22"/>
        </w:rPr>
        <w:t xml:space="preserve">On a similar note, </w:t>
      </w:r>
      <w:r w:rsidRPr="111FC209" w:rsidR="4585500B">
        <w:rPr>
          <w:rFonts w:ascii="Times New Roman" w:hAnsi="Times New Roman"/>
          <w:color w:val="000000" w:themeColor="text1" w:themeTint="FF" w:themeShade="FF"/>
          <w:sz w:val="22"/>
          <w:szCs w:val="22"/>
        </w:rPr>
        <w:t>“</w:t>
      </w:r>
      <w:r w:rsidRPr="111FC209" w:rsidR="53EAEDB6">
        <w:rPr>
          <w:rFonts w:ascii="Times New Roman" w:hAnsi="Times New Roman"/>
          <w:color w:val="000000" w:themeColor="text1" w:themeTint="FF" w:themeShade="FF"/>
          <w:sz w:val="22"/>
          <w:szCs w:val="22"/>
        </w:rPr>
        <w:t xml:space="preserve">Regulation (EU) 2019/452 </w:t>
      </w:r>
      <w:r w:rsidRPr="111FC209" w:rsidR="53EAEDB6">
        <w:rPr>
          <w:rFonts w:ascii="Times New Roman" w:hAnsi="Times New Roman"/>
          <w:color w:val="000000" w:themeColor="text1" w:themeTint="FF" w:themeShade="FF"/>
          <w:sz w:val="22"/>
          <w:szCs w:val="22"/>
        </w:rPr>
        <w:t>establishing a framework for the screening of foreign direct investments</w:t>
      </w:r>
      <w:r w:rsidRPr="111FC209" w:rsidR="50C326F0">
        <w:rPr>
          <w:rFonts w:ascii="Times New Roman" w:hAnsi="Times New Roman"/>
          <w:color w:val="000000" w:themeColor="text1" w:themeTint="FF" w:themeShade="FF"/>
          <w:sz w:val="22"/>
          <w:szCs w:val="22"/>
        </w:rPr>
        <w:t>”</w:t>
      </w:r>
      <w:r w:rsidRPr="111FC209" w:rsidR="53EAEDB6">
        <w:rPr>
          <w:rFonts w:ascii="Times New Roman" w:hAnsi="Times New Roman"/>
          <w:color w:val="000000" w:themeColor="text1" w:themeTint="FF" w:themeShade="FF"/>
          <w:sz w:val="22"/>
          <w:szCs w:val="22"/>
        </w:rPr>
        <w:t xml:space="preserve"> is </w:t>
      </w:r>
      <w:r w:rsidRPr="111FC209" w:rsidR="1048D31F">
        <w:rPr>
          <w:rFonts w:ascii="Times New Roman" w:hAnsi="Times New Roman"/>
          <w:color w:val="000000" w:themeColor="text1" w:themeTint="FF" w:themeShade="FF"/>
          <w:sz w:val="22"/>
          <w:szCs w:val="22"/>
        </w:rPr>
        <w:t>a</w:t>
      </w:r>
      <w:r w:rsidRPr="111FC209" w:rsidR="53EAEDB6">
        <w:rPr>
          <w:rFonts w:ascii="Times New Roman" w:hAnsi="Times New Roman"/>
          <w:color w:val="000000" w:themeColor="text1" w:themeTint="FF" w:themeShade="FF"/>
          <w:sz w:val="22"/>
          <w:szCs w:val="22"/>
        </w:rPr>
        <w:t xml:space="preserve"> legislative initiative adopted by the European Union (</w:t>
      </w:r>
      <w:r w:rsidRPr="111FC209" w:rsidR="53EAEDB6">
        <w:rPr>
          <w:rFonts w:ascii="Times New Roman" w:hAnsi="Times New Roman"/>
          <w:color w:val="000000" w:themeColor="text1" w:themeTint="FF" w:themeShade="FF"/>
          <w:sz w:val="22"/>
          <w:szCs w:val="22"/>
        </w:rPr>
        <w:t>comprising</w:t>
      </w:r>
      <w:r w:rsidRPr="111FC209" w:rsidR="53EAEDB6">
        <w:rPr>
          <w:rFonts w:ascii="Times New Roman" w:hAnsi="Times New Roman"/>
          <w:color w:val="000000" w:themeColor="text1" w:themeTint="FF" w:themeShade="FF"/>
          <w:sz w:val="22"/>
          <w:szCs w:val="22"/>
        </w:rPr>
        <w:t xml:space="preserve"> </w:t>
      </w:r>
      <w:r w:rsidRPr="111FC209" w:rsidR="53EAEDB6">
        <w:rPr>
          <w:rFonts w:ascii="Times New Roman" w:hAnsi="Times New Roman"/>
          <w:color w:val="000000" w:themeColor="text1" w:themeTint="FF" w:themeShade="FF"/>
          <w:sz w:val="22"/>
          <w:szCs w:val="22"/>
        </w:rPr>
        <w:t>the majority of</w:t>
      </w:r>
      <w:r w:rsidRPr="111FC209" w:rsidR="53EAEDB6">
        <w:rPr>
          <w:rFonts w:ascii="Times New Roman" w:hAnsi="Times New Roman"/>
          <w:color w:val="000000" w:themeColor="text1" w:themeTint="FF" w:themeShade="FF"/>
          <w:sz w:val="22"/>
          <w:szCs w:val="22"/>
        </w:rPr>
        <w:t xml:space="preserve"> NATO members) to solve the issue of foreign economic influence in strategic sectors. This regulation created a cooperation mechanism allowing member states to exchange information and raise concerns about investments that threaten "security or public order"</w:t>
      </w:r>
      <w:r w:rsidRPr="111FC209" w:rsidR="26FFFA05">
        <w:rPr>
          <w:rFonts w:ascii="Times New Roman" w:hAnsi="Times New Roman"/>
          <w:color w:val="000000" w:themeColor="text1" w:themeTint="FF" w:themeShade="FF"/>
          <w:sz w:val="22"/>
          <w:szCs w:val="22"/>
        </w:rPr>
        <w:t xml:space="preserve"> by</w:t>
      </w:r>
      <w:r w:rsidRPr="111FC209" w:rsidR="53EAEDB6">
        <w:rPr>
          <w:rFonts w:ascii="Times New Roman" w:hAnsi="Times New Roman"/>
          <w:color w:val="000000" w:themeColor="text1" w:themeTint="FF" w:themeShade="FF"/>
          <w:sz w:val="22"/>
          <w:szCs w:val="22"/>
        </w:rPr>
        <w:t xml:space="preserve"> specifically targeting foreign acquisition of defense technologies, dual-use items, and critical raw materials. </w:t>
      </w:r>
      <w:r w:rsidRPr="111FC209" w:rsidR="38413A78">
        <w:rPr>
          <w:rFonts w:ascii="Times New Roman" w:hAnsi="Times New Roman"/>
          <w:color w:val="000000" w:themeColor="text1" w:themeTint="FF" w:themeShade="FF"/>
          <w:sz w:val="22"/>
          <w:szCs w:val="22"/>
        </w:rPr>
        <w:t>The most influential aspect of this framework is the sh</w:t>
      </w:r>
      <w:r w:rsidRPr="111FC209" w:rsidR="53EAEDB6">
        <w:rPr>
          <w:rFonts w:ascii="Times New Roman" w:hAnsi="Times New Roman"/>
          <w:color w:val="000000" w:themeColor="text1" w:themeTint="FF" w:themeShade="FF"/>
          <w:sz w:val="22"/>
          <w:szCs w:val="22"/>
        </w:rPr>
        <w:t>ift from purely open-market policies to a security-first approach</w:t>
      </w:r>
      <w:r w:rsidRPr="111FC209" w:rsidR="53E24A18">
        <w:rPr>
          <w:rFonts w:ascii="Times New Roman" w:hAnsi="Times New Roman"/>
          <w:color w:val="000000" w:themeColor="text1" w:themeTint="FF" w:themeShade="FF"/>
          <w:sz w:val="22"/>
          <w:szCs w:val="22"/>
        </w:rPr>
        <w:t>. This in turn</w:t>
      </w:r>
      <w:r w:rsidRPr="111FC209" w:rsidR="53EAEDB6">
        <w:rPr>
          <w:rFonts w:ascii="Times New Roman" w:hAnsi="Times New Roman"/>
          <w:color w:val="000000" w:themeColor="text1" w:themeTint="FF" w:themeShade="FF"/>
          <w:sz w:val="22"/>
          <w:szCs w:val="22"/>
        </w:rPr>
        <w:t xml:space="preserve"> directly </w:t>
      </w:r>
      <w:r w:rsidRPr="111FC209" w:rsidR="49FE0764">
        <w:rPr>
          <w:rFonts w:ascii="Times New Roman" w:hAnsi="Times New Roman"/>
          <w:color w:val="000000" w:themeColor="text1" w:themeTint="FF" w:themeShade="FF"/>
          <w:sz w:val="22"/>
          <w:szCs w:val="22"/>
        </w:rPr>
        <w:t>empowers</w:t>
      </w:r>
      <w:r w:rsidRPr="111FC209" w:rsidR="53EAEDB6">
        <w:rPr>
          <w:rFonts w:ascii="Times New Roman" w:hAnsi="Times New Roman"/>
          <w:color w:val="000000" w:themeColor="text1" w:themeTint="FF" w:themeShade="FF"/>
          <w:sz w:val="22"/>
          <w:szCs w:val="22"/>
        </w:rPr>
        <w:t xml:space="preserve"> nations to block state-owned enterprises from non-allied countries from </w:t>
      </w:r>
      <w:r w:rsidRPr="111FC209" w:rsidR="53EAEDB6">
        <w:rPr>
          <w:rFonts w:ascii="Times New Roman" w:hAnsi="Times New Roman"/>
          <w:color w:val="000000" w:themeColor="text1" w:themeTint="FF" w:themeShade="FF"/>
          <w:sz w:val="22"/>
          <w:szCs w:val="22"/>
        </w:rPr>
        <w:t>acquiring</w:t>
      </w:r>
      <w:r w:rsidRPr="111FC209" w:rsidR="53EAEDB6">
        <w:rPr>
          <w:rFonts w:ascii="Times New Roman" w:hAnsi="Times New Roman"/>
          <w:color w:val="000000" w:themeColor="text1" w:themeTint="FF" w:themeShade="FF"/>
          <w:sz w:val="22"/>
          <w:szCs w:val="22"/>
        </w:rPr>
        <w:t xml:space="preserve"> controlling stakes in key industrial military sectors.</w:t>
      </w:r>
    </w:p>
    <w:p xmlns:wp14="http://schemas.microsoft.com/office/word/2010/wordml" w:rsidRPr="006A2016" w:rsidR="006A2016" w:rsidP="006A2016" w:rsidRDefault="006A2016" w14:paraId="049F31CB" wp14:textId="77777777">
      <w:pPr>
        <w:pStyle w:val="1"/>
        <w:spacing w:line="360" w:lineRule="auto"/>
        <w:rPr>
          <w:rFonts w:ascii="Times New Roman" w:hAnsi="Times New Roman"/>
          <w:sz w:val="22"/>
        </w:rPr>
      </w:pPr>
    </w:p>
    <w:p xmlns:wp14="http://schemas.microsoft.com/office/word/2010/wordml" w:rsidRPr="006A2016" w:rsidR="00131055" w:rsidP="006A2016" w:rsidRDefault="00131055" w14:paraId="0379477F" wp14:textId="77777777">
      <w:pPr>
        <w:pStyle w:val="SectionTitle"/>
        <w:rPr>
          <w:rFonts w:ascii="Times New Roman" w:hAnsi="Times New Roman"/>
          <w:color w:val="548DD4"/>
        </w:rPr>
      </w:pPr>
      <w:r w:rsidRPr="006A2016">
        <w:rPr>
          <w:rFonts w:ascii="Times New Roman" w:hAnsi="Times New Roman"/>
          <w:color w:val="548DD4"/>
        </w:rPr>
        <w:t>Possible Solutions</w:t>
      </w:r>
    </w:p>
    <w:p xmlns:wp14="http://schemas.microsoft.com/office/word/2010/wordml" w:rsidRPr="006A2016" w:rsidR="00131055" w:rsidP="111FC209" w:rsidRDefault="00131055" w14:paraId="16A0ED98" wp14:textId="42FC3400">
      <w:pPr>
        <w:spacing w:line="360" w:lineRule="auto"/>
        <w:rPr>
          <w:rFonts w:ascii="Times New Roman" w:hAnsi="Times New Roman"/>
          <w:color w:val="000000" w:themeColor="text1" w:themeTint="FF" w:themeShade="FF"/>
          <w:sz w:val="22"/>
          <w:szCs w:val="22"/>
        </w:rPr>
      </w:pPr>
      <w:r w:rsidRPr="006A2016">
        <w:rPr>
          <w:rFonts w:ascii="Times New Roman" w:hAnsi="Times New Roman"/>
        </w:rPr>
        <w:tab/>
      </w:r>
      <w:r w:rsidRPr="111FC209" w:rsidR="26480518">
        <w:rPr>
          <w:rFonts w:ascii="Times New Roman" w:hAnsi="Times New Roman"/>
          <w:color w:val="000000" w:themeColor="text1" w:themeTint="FF" w:themeShade="FF"/>
          <w:sz w:val="22"/>
          <w:szCs w:val="22"/>
        </w:rPr>
        <w:t>First, t</w:t>
      </w:r>
      <w:r w:rsidRPr="111FC209" w:rsidR="52798799">
        <w:rPr>
          <w:rFonts w:ascii="Times New Roman" w:hAnsi="Times New Roman"/>
          <w:color w:val="000000" w:themeColor="text1" w:themeTint="FF" w:themeShade="FF"/>
          <w:sz w:val="22"/>
          <w:szCs w:val="22"/>
        </w:rPr>
        <w:t>he implementation of a coordinated "Friend-Shoring" initiative is essential to redirect critical supply chains from potential adversaries to allied nations. To achieve this, NATO member states should collaborate to map the entire defense value chain</w:t>
      </w:r>
      <w:r w:rsidRPr="111FC209" w:rsidR="3566EB05">
        <w:rPr>
          <w:rFonts w:ascii="Times New Roman" w:hAnsi="Times New Roman"/>
          <w:color w:val="000000" w:themeColor="text1" w:themeTint="FF" w:themeShade="FF"/>
          <w:sz w:val="22"/>
          <w:szCs w:val="22"/>
        </w:rPr>
        <w:t xml:space="preserve"> and first </w:t>
      </w:r>
      <w:r w:rsidRPr="111FC209" w:rsidR="3566EB05">
        <w:rPr>
          <w:rFonts w:ascii="Times New Roman" w:hAnsi="Times New Roman"/>
          <w:color w:val="000000" w:themeColor="text1" w:themeTint="FF" w:themeShade="FF"/>
          <w:sz w:val="22"/>
          <w:szCs w:val="22"/>
        </w:rPr>
        <w:t>identify</w:t>
      </w:r>
      <w:r w:rsidRPr="111FC209" w:rsidR="3566EB05">
        <w:rPr>
          <w:rFonts w:ascii="Times New Roman" w:hAnsi="Times New Roman"/>
          <w:color w:val="000000" w:themeColor="text1" w:themeTint="FF" w:themeShade="FF"/>
          <w:sz w:val="22"/>
          <w:szCs w:val="22"/>
        </w:rPr>
        <w:t xml:space="preserve"> d</w:t>
      </w:r>
      <w:r w:rsidRPr="111FC209" w:rsidR="52798799">
        <w:rPr>
          <w:rFonts w:ascii="Times New Roman" w:hAnsi="Times New Roman"/>
          <w:color w:val="000000" w:themeColor="text1" w:themeTint="FF" w:themeShade="FF"/>
          <w:sz w:val="22"/>
          <w:szCs w:val="22"/>
        </w:rPr>
        <w:t xml:space="preserve">istinct bottlenecks where reliance on non-allied nations is dangerously high. Once </w:t>
      </w:r>
      <w:r w:rsidRPr="111FC209" w:rsidR="52798799">
        <w:rPr>
          <w:rFonts w:ascii="Times New Roman" w:hAnsi="Times New Roman"/>
          <w:color w:val="000000" w:themeColor="text1" w:themeTint="FF" w:themeShade="FF"/>
          <w:sz w:val="22"/>
          <w:szCs w:val="22"/>
        </w:rPr>
        <w:t>identified</w:t>
      </w:r>
      <w:r w:rsidRPr="111FC209" w:rsidR="52798799">
        <w:rPr>
          <w:rFonts w:ascii="Times New Roman" w:hAnsi="Times New Roman"/>
          <w:color w:val="000000" w:themeColor="text1" w:themeTint="FF" w:themeShade="FF"/>
          <w:sz w:val="22"/>
          <w:szCs w:val="22"/>
        </w:rPr>
        <w:t xml:space="preserve">, </w:t>
      </w:r>
      <w:r w:rsidRPr="111FC209" w:rsidR="0E749864">
        <w:rPr>
          <w:rFonts w:ascii="Times New Roman" w:hAnsi="Times New Roman"/>
          <w:color w:val="000000" w:themeColor="text1" w:themeTint="FF" w:themeShade="FF"/>
          <w:sz w:val="22"/>
          <w:szCs w:val="22"/>
        </w:rPr>
        <w:t xml:space="preserve">incentivizing </w:t>
      </w:r>
      <w:r w:rsidRPr="111FC209" w:rsidR="52798799">
        <w:rPr>
          <w:rFonts w:ascii="Times New Roman" w:hAnsi="Times New Roman"/>
          <w:color w:val="000000" w:themeColor="text1" w:themeTint="FF" w:themeShade="FF"/>
          <w:sz w:val="22"/>
          <w:szCs w:val="22"/>
        </w:rPr>
        <w:t xml:space="preserve">private defense contractors to </w:t>
      </w:r>
      <w:r w:rsidRPr="111FC209" w:rsidR="52798799">
        <w:rPr>
          <w:rFonts w:ascii="Times New Roman" w:hAnsi="Times New Roman"/>
          <w:color w:val="000000" w:themeColor="text1" w:themeTint="FF" w:themeShade="FF"/>
          <w:sz w:val="22"/>
          <w:szCs w:val="22"/>
        </w:rPr>
        <w:t>relocate</w:t>
      </w:r>
      <w:r w:rsidRPr="111FC209" w:rsidR="52798799">
        <w:rPr>
          <w:rFonts w:ascii="Times New Roman" w:hAnsi="Times New Roman"/>
          <w:color w:val="000000" w:themeColor="text1" w:themeTint="FF" w:themeShade="FF"/>
          <w:sz w:val="22"/>
          <w:szCs w:val="22"/>
        </w:rPr>
        <w:t xml:space="preserve"> manufacturing facilities to fellow member states or trusted "Major Non-NATO Allies" </w:t>
      </w:r>
      <w:r w:rsidRPr="111FC209" w:rsidR="6377FBBA">
        <w:rPr>
          <w:rFonts w:ascii="Times New Roman" w:hAnsi="Times New Roman"/>
          <w:color w:val="000000" w:themeColor="text1" w:themeTint="FF" w:themeShade="FF"/>
          <w:sz w:val="22"/>
          <w:szCs w:val="22"/>
        </w:rPr>
        <w:t xml:space="preserve">is </w:t>
      </w:r>
      <w:r w:rsidRPr="111FC209" w:rsidR="6377FBBA">
        <w:rPr>
          <w:rFonts w:ascii="Times New Roman" w:hAnsi="Times New Roman"/>
          <w:color w:val="000000" w:themeColor="text1" w:themeTint="FF" w:themeShade="FF"/>
          <w:sz w:val="22"/>
          <w:szCs w:val="22"/>
        </w:rPr>
        <w:t>a must</w:t>
      </w:r>
      <w:r w:rsidRPr="111FC209" w:rsidR="6377FBBA">
        <w:rPr>
          <w:rFonts w:ascii="Times New Roman" w:hAnsi="Times New Roman"/>
          <w:color w:val="000000" w:themeColor="text1" w:themeTint="FF" w:themeShade="FF"/>
          <w:sz w:val="22"/>
          <w:szCs w:val="22"/>
        </w:rPr>
        <w:t xml:space="preserve">. This can be achieved </w:t>
      </w:r>
      <w:r w:rsidRPr="111FC209" w:rsidR="52798799">
        <w:rPr>
          <w:rFonts w:ascii="Times New Roman" w:hAnsi="Times New Roman"/>
          <w:color w:val="000000" w:themeColor="text1" w:themeTint="FF" w:themeShade="FF"/>
          <w:sz w:val="22"/>
          <w:szCs w:val="22"/>
        </w:rPr>
        <w:t xml:space="preserve">through tax breaks, subsidies, and guaranteed government purchase contracts. </w:t>
      </w:r>
      <w:r w:rsidRPr="111FC209" w:rsidR="7BA2F73E">
        <w:rPr>
          <w:rFonts w:ascii="Times New Roman" w:hAnsi="Times New Roman"/>
          <w:color w:val="000000" w:themeColor="text1" w:themeTint="FF" w:themeShade="FF"/>
          <w:sz w:val="22"/>
          <w:szCs w:val="22"/>
        </w:rPr>
        <w:t>An approach like this</w:t>
      </w:r>
      <w:r w:rsidRPr="111FC209" w:rsidR="52798799">
        <w:rPr>
          <w:rFonts w:ascii="Times New Roman" w:hAnsi="Times New Roman"/>
          <w:color w:val="000000" w:themeColor="text1" w:themeTint="FF" w:themeShade="FF"/>
          <w:sz w:val="22"/>
          <w:szCs w:val="22"/>
        </w:rPr>
        <w:t xml:space="preserve"> ensures that essential components, such as semiconductors and medical supplies, remain accessible even during geopolitical crises</w:t>
      </w:r>
      <w:r w:rsidRPr="111FC209" w:rsidR="0BC9B853">
        <w:rPr>
          <w:rFonts w:ascii="Times New Roman" w:hAnsi="Times New Roman"/>
          <w:color w:val="000000" w:themeColor="text1" w:themeTint="FF" w:themeShade="FF"/>
          <w:sz w:val="22"/>
          <w:szCs w:val="22"/>
        </w:rPr>
        <w:t xml:space="preserve">, which in turn </w:t>
      </w:r>
      <w:r w:rsidRPr="111FC209" w:rsidR="56E84C18">
        <w:rPr>
          <w:rFonts w:ascii="Times New Roman" w:hAnsi="Times New Roman"/>
          <w:color w:val="000000" w:themeColor="text1" w:themeTint="FF" w:themeShade="FF"/>
          <w:sz w:val="22"/>
          <w:szCs w:val="22"/>
        </w:rPr>
        <w:t xml:space="preserve">creates </w:t>
      </w:r>
      <w:r w:rsidRPr="111FC209" w:rsidR="52798799">
        <w:rPr>
          <w:rFonts w:ascii="Times New Roman" w:hAnsi="Times New Roman"/>
          <w:color w:val="000000" w:themeColor="text1" w:themeTint="FF" w:themeShade="FF"/>
          <w:sz w:val="22"/>
          <w:szCs w:val="22"/>
        </w:rPr>
        <w:t>a "circle of trust" that insulates military readiness from external economic coercion.</w:t>
      </w:r>
    </w:p>
    <w:p xmlns:wp14="http://schemas.microsoft.com/office/word/2010/wordml" w:rsidRPr="006A2016" w:rsidR="00131055" w:rsidP="111FC209" w:rsidRDefault="00131055" w14:paraId="735CAB74" wp14:textId="302266BD">
      <w:pPr>
        <w:spacing w:line="360" w:lineRule="auto"/>
        <w:rPr>
          <w:rFonts w:ascii="Times New Roman" w:hAnsi="Times New Roman"/>
          <w:sz w:val="22"/>
          <w:szCs w:val="22"/>
        </w:rPr>
      </w:pPr>
      <w:r w:rsidRPr="111FC209" w:rsidR="7C70BEC7">
        <w:rPr>
          <w:rFonts w:ascii="Times New Roman" w:hAnsi="Times New Roman"/>
          <w:sz w:val="22"/>
          <w:szCs w:val="22"/>
        </w:rPr>
        <w:t>Second, a standardized Foreign Direct Investment (FDI) screening mechanism must be adopted across all NATO member states to prevent the acquisition of strategic infrastructure by foreign state-owned enterprises. Currently, investment screening varies wildly between nations, allowing foreign actors to target</w:t>
      </w:r>
      <w:r w:rsidRPr="111FC209" w:rsidR="0F852851">
        <w:rPr>
          <w:rFonts w:ascii="Times New Roman" w:hAnsi="Times New Roman"/>
          <w:sz w:val="22"/>
          <w:szCs w:val="22"/>
        </w:rPr>
        <w:t xml:space="preserve"> weaknesses</w:t>
      </w:r>
      <w:r w:rsidRPr="111FC209" w:rsidR="7C70BEC7">
        <w:rPr>
          <w:rFonts w:ascii="Times New Roman" w:hAnsi="Times New Roman"/>
          <w:sz w:val="22"/>
          <w:szCs w:val="22"/>
        </w:rPr>
        <w:t xml:space="preserve"> </w:t>
      </w:r>
      <w:r w:rsidRPr="111FC209" w:rsidR="7C70BEC7">
        <w:rPr>
          <w:rFonts w:ascii="Times New Roman" w:hAnsi="Times New Roman"/>
          <w:sz w:val="22"/>
          <w:szCs w:val="22"/>
        </w:rPr>
        <w:t xml:space="preserve">within the Alliance to gain access to dual-use technologies and sensitive data. By </w:t>
      </w:r>
      <w:r w:rsidRPr="111FC209" w:rsidR="7C70BEC7">
        <w:rPr>
          <w:rFonts w:ascii="Times New Roman" w:hAnsi="Times New Roman"/>
          <w:sz w:val="22"/>
          <w:szCs w:val="22"/>
        </w:rPr>
        <w:t>establishing</w:t>
      </w:r>
      <w:r w:rsidRPr="111FC209" w:rsidR="7C70BEC7">
        <w:rPr>
          <w:rFonts w:ascii="Times New Roman" w:hAnsi="Times New Roman"/>
          <w:sz w:val="22"/>
          <w:szCs w:val="22"/>
        </w:rPr>
        <w:t xml:space="preserve"> a unified NATO standard for vetting investments in important sectors for national security like telecommunications and artificial intelligence, the committee can close these backdoors.</w:t>
      </w:r>
    </w:p>
    <w:p xmlns:wp14="http://schemas.microsoft.com/office/word/2010/wordml" w:rsidRPr="006A2016" w:rsidR="00131055" w:rsidP="111FC209" w:rsidRDefault="00131055" w14:paraId="26E21103" wp14:textId="04115001">
      <w:pPr>
        <w:spacing w:line="360" w:lineRule="auto"/>
        <w:rPr>
          <w:rFonts w:ascii="Times New Roman" w:hAnsi="Times New Roman"/>
          <w:sz w:val="22"/>
          <w:szCs w:val="22"/>
        </w:rPr>
      </w:pPr>
      <w:r w:rsidRPr="111FC209" w:rsidR="0C4AD215">
        <w:rPr>
          <w:rFonts w:ascii="Times New Roman" w:hAnsi="Times New Roman"/>
          <w:sz w:val="22"/>
          <w:szCs w:val="22"/>
        </w:rPr>
        <w:t xml:space="preserve"> </w:t>
      </w:r>
      <w:r>
        <w:tab/>
      </w:r>
      <w:r w:rsidRPr="111FC209" w:rsidR="0C4AD215">
        <w:rPr>
          <w:rFonts w:ascii="Times New Roman" w:hAnsi="Times New Roman"/>
          <w:sz w:val="22"/>
          <w:szCs w:val="22"/>
        </w:rPr>
        <w:t xml:space="preserve">Third, member states could consider </w:t>
      </w:r>
      <w:r w:rsidRPr="111FC209" w:rsidR="0C4AD215">
        <w:rPr>
          <w:rFonts w:ascii="Times New Roman" w:hAnsi="Times New Roman"/>
          <w:sz w:val="22"/>
          <w:szCs w:val="22"/>
        </w:rPr>
        <w:t>establishing</w:t>
      </w:r>
      <w:r w:rsidRPr="111FC209" w:rsidR="0C4AD215">
        <w:rPr>
          <w:rFonts w:ascii="Times New Roman" w:hAnsi="Times New Roman"/>
          <w:sz w:val="22"/>
          <w:szCs w:val="22"/>
        </w:rPr>
        <w:t xml:space="preserve"> a Joint Strategic Innovation and Resource Bank that would provide the necessary capital and raw materials to support long-term industrial decoupling. After all, decoupling is financially burdensome and resource-intensive; therefore, member states should pool resources to create shared stockpiles of critical raw materials, such as rare earth elements, to buffer against immediate supply shocks. Simultaneously, this body would function as a financing vehicle that directs R&amp;D funding toward domestic startups and </w:t>
      </w:r>
      <w:r w:rsidRPr="111FC209" w:rsidR="0C4AD215">
        <w:rPr>
          <w:rFonts w:ascii="Times New Roman" w:hAnsi="Times New Roman"/>
          <w:sz w:val="22"/>
          <w:szCs w:val="22"/>
        </w:rPr>
        <w:t>established</w:t>
      </w:r>
      <w:r w:rsidRPr="111FC209" w:rsidR="0C4AD215">
        <w:rPr>
          <w:rFonts w:ascii="Times New Roman" w:hAnsi="Times New Roman"/>
          <w:sz w:val="22"/>
          <w:szCs w:val="22"/>
        </w:rPr>
        <w:t xml:space="preserve"> firms developing alternatives to foreign-controlled technologies. By treating industrial sovereignty as a collective public good, this solution distributes the costs of decoupling among all members. Considering how smaller economies are often left vulnerable due to financial constraints</w:t>
      </w:r>
      <w:r w:rsidRPr="111FC209" w:rsidR="53D7B299">
        <w:rPr>
          <w:rFonts w:ascii="Times New Roman" w:hAnsi="Times New Roman"/>
          <w:sz w:val="22"/>
          <w:szCs w:val="22"/>
        </w:rPr>
        <w:t>, this solution would address this issue from its core.</w:t>
      </w:r>
    </w:p>
    <w:p xmlns:wp14="http://schemas.microsoft.com/office/word/2010/wordml" w:rsidRPr="006A2016" w:rsidR="00131055" w:rsidP="111FC209" w:rsidRDefault="00131055" w14:paraId="53128261" wp14:textId="02D5CF41">
      <w:pPr>
        <w:spacing w:line="360" w:lineRule="auto"/>
        <w:rPr>
          <w:rFonts w:ascii="Times New Roman" w:hAnsi="Times New Roman"/>
          <w:sz w:val="22"/>
          <w:szCs w:val="22"/>
        </w:rPr>
      </w:pPr>
    </w:p>
    <w:p xmlns:wp14="http://schemas.microsoft.com/office/word/2010/wordml" w:rsidRPr="006A2016" w:rsidR="00131055" w:rsidP="006A2016" w:rsidRDefault="00131055" w14:paraId="6B9F123D" wp14:textId="77777777">
      <w:pPr>
        <w:pStyle w:val="SectionTitle"/>
        <w:rPr>
          <w:rFonts w:ascii="Times New Roman" w:hAnsi="Times New Roman"/>
          <w:color w:val="548DD4"/>
        </w:rPr>
      </w:pPr>
      <w:r w:rsidRPr="111FC209" w:rsidR="00131055">
        <w:rPr>
          <w:rFonts w:ascii="Times New Roman" w:hAnsi="Times New Roman"/>
          <w:color w:val="548DD4"/>
        </w:rPr>
        <w:t>Bibliography</w:t>
      </w:r>
    </w:p>
    <w:p w:rsidR="062E61B0" w:rsidP="111FC209" w:rsidRDefault="062E61B0" w14:paraId="41939260" w14:textId="5036E1E7">
      <w:pPr>
        <w:pStyle w:val="Normal"/>
        <w:spacing w:line="360" w:lineRule="auto"/>
        <w:ind w:firstLine="720"/>
        <w:rPr>
          <w:rFonts w:ascii="Times New Roman" w:hAnsi="Times New Roman"/>
          <w:sz w:val="22"/>
          <w:szCs w:val="22"/>
          <w:lang w:eastAsia="ko-KR"/>
        </w:rPr>
      </w:pPr>
      <w:r w:rsidRPr="111FC209" w:rsidR="062E61B0">
        <w:rPr>
          <w:rFonts w:ascii="Times New Roman" w:hAnsi="Times New Roman"/>
          <w:sz w:val="22"/>
          <w:szCs w:val="22"/>
          <w:lang w:eastAsia="ko-KR"/>
        </w:rPr>
        <w:t>Albaz</w:t>
      </w:r>
      <w:r w:rsidRPr="111FC209" w:rsidR="062E61B0">
        <w:rPr>
          <w:rFonts w:ascii="Times New Roman" w:hAnsi="Times New Roman"/>
          <w:sz w:val="22"/>
          <w:szCs w:val="22"/>
          <w:lang w:eastAsia="ko-KR"/>
        </w:rPr>
        <w:t xml:space="preserve">, Abdulaziz, et al. “Unlocking Growth in Small and Medium-Size Enterprises.” </w:t>
      </w:r>
      <w:r w:rsidRPr="111FC209" w:rsidR="062E61B0">
        <w:rPr>
          <w:rFonts w:ascii="Times New Roman" w:hAnsi="Times New Roman"/>
          <w:i w:val="1"/>
          <w:iCs w:val="1"/>
          <w:sz w:val="22"/>
          <w:szCs w:val="22"/>
          <w:lang w:eastAsia="ko-KR"/>
        </w:rPr>
        <w:t>McKinsey &amp; Company</w:t>
      </w:r>
      <w:r w:rsidRPr="111FC209" w:rsidR="062E61B0">
        <w:rPr>
          <w:rFonts w:ascii="Times New Roman" w:hAnsi="Times New Roman"/>
          <w:sz w:val="22"/>
          <w:szCs w:val="22"/>
          <w:lang w:eastAsia="ko-KR"/>
        </w:rPr>
        <w:t xml:space="preserve">, McKinsey &amp; Company, 2 July 2020, www.mckinsey.com/industries/public-sector/our-insights/unlocking-growth-in-small-and-medium-size-enterprises. </w:t>
      </w:r>
      <w:r w:rsidRPr="111FC209" w:rsidR="5589D079">
        <w:rPr>
          <w:rFonts w:ascii="Times New Roman" w:hAnsi="Times New Roman"/>
          <w:sz w:val="22"/>
          <w:szCs w:val="22"/>
          <w:lang w:eastAsia="ko-KR"/>
        </w:rPr>
        <w:t>Accessed 22 Dec. 2025.</w:t>
      </w:r>
    </w:p>
    <w:p w:rsidR="22B884D8" w:rsidP="111FC209" w:rsidRDefault="22B884D8" w14:paraId="09C6D4D7" w14:textId="1C1A85F8">
      <w:pPr>
        <w:pStyle w:val="Normal"/>
        <w:spacing w:line="360" w:lineRule="auto"/>
        <w:ind w:firstLine="720"/>
        <w:rPr>
          <w:rFonts w:ascii="Times New Roman" w:hAnsi="Times New Roman"/>
          <w:sz w:val="22"/>
          <w:szCs w:val="22"/>
          <w:lang w:eastAsia="ko-KR"/>
        </w:rPr>
      </w:pPr>
      <w:r w:rsidRPr="111FC209" w:rsidR="22B884D8">
        <w:rPr>
          <w:rFonts w:ascii="Times New Roman" w:hAnsi="Times New Roman"/>
          <w:sz w:val="22"/>
          <w:szCs w:val="22"/>
          <w:lang w:eastAsia="ko-KR"/>
        </w:rPr>
        <w:t xml:space="preserve">Benson, Emily, and Ethan B. </w:t>
      </w:r>
      <w:r w:rsidRPr="111FC209" w:rsidR="22B884D8">
        <w:rPr>
          <w:rFonts w:ascii="Times New Roman" w:hAnsi="Times New Roman"/>
          <w:sz w:val="22"/>
          <w:szCs w:val="22"/>
          <w:lang w:eastAsia="ko-KR"/>
        </w:rPr>
        <w:t>Kapstein</w:t>
      </w:r>
      <w:r w:rsidRPr="111FC209" w:rsidR="22B884D8">
        <w:rPr>
          <w:rFonts w:ascii="Times New Roman" w:hAnsi="Times New Roman"/>
          <w:sz w:val="22"/>
          <w:szCs w:val="22"/>
          <w:lang w:eastAsia="ko-KR"/>
        </w:rPr>
        <w:t xml:space="preserve">. “The Limits of ‘Friend-Shoring.’” </w:t>
      </w:r>
      <w:r w:rsidRPr="111FC209" w:rsidR="22B884D8">
        <w:rPr>
          <w:rFonts w:ascii="Times New Roman" w:hAnsi="Times New Roman"/>
          <w:i w:val="1"/>
          <w:iCs w:val="1"/>
          <w:sz w:val="22"/>
          <w:szCs w:val="22"/>
          <w:lang w:eastAsia="ko-KR"/>
        </w:rPr>
        <w:t>CSIS</w:t>
      </w:r>
      <w:r w:rsidRPr="111FC209" w:rsidR="22B884D8">
        <w:rPr>
          <w:rFonts w:ascii="Times New Roman" w:hAnsi="Times New Roman"/>
          <w:sz w:val="22"/>
          <w:szCs w:val="22"/>
          <w:lang w:eastAsia="ko-KR"/>
        </w:rPr>
        <w:t>, CSIS, 1 Feb. 2023, www.csis.org/analysis/limits-friend-shoring.</w:t>
      </w:r>
      <w:r w:rsidRPr="111FC209" w:rsidR="60258D75">
        <w:rPr>
          <w:rFonts w:ascii="Times New Roman" w:hAnsi="Times New Roman"/>
          <w:sz w:val="22"/>
          <w:szCs w:val="22"/>
          <w:lang w:eastAsia="ko-KR"/>
        </w:rPr>
        <w:t xml:space="preserve"> Accessed 22 Dec. 2025.</w:t>
      </w:r>
    </w:p>
    <w:p w:rsidR="2627382C" w:rsidP="111FC209" w:rsidRDefault="2627382C" w14:paraId="40645FF6" w14:textId="6E12A3A6">
      <w:pPr>
        <w:pStyle w:val="Normal"/>
        <w:spacing w:line="360" w:lineRule="auto"/>
        <w:ind w:firstLine="720"/>
        <w:rPr>
          <w:rFonts w:ascii="Times New Roman" w:hAnsi="Times New Roman"/>
          <w:sz w:val="22"/>
          <w:szCs w:val="22"/>
          <w:lang w:eastAsia="ko-KR"/>
        </w:rPr>
      </w:pPr>
      <w:r w:rsidRPr="111FC209" w:rsidR="2627382C">
        <w:rPr>
          <w:rFonts w:ascii="Times New Roman" w:hAnsi="Times New Roman"/>
          <w:sz w:val="22"/>
          <w:szCs w:val="22"/>
          <w:lang w:eastAsia="ko-KR"/>
        </w:rPr>
        <w:t xml:space="preserve">Crawford, Krysten. “The Power of ‘geoeconomics’ to Make Sense of a Turbulent World.” </w:t>
      </w:r>
      <w:r w:rsidRPr="111FC209" w:rsidR="2627382C">
        <w:rPr>
          <w:rFonts w:ascii="Times New Roman" w:hAnsi="Times New Roman"/>
          <w:i w:val="1"/>
          <w:iCs w:val="1"/>
          <w:sz w:val="22"/>
          <w:szCs w:val="22"/>
          <w:lang w:eastAsia="ko-KR"/>
        </w:rPr>
        <w:t>Stanford Institute for Economic Policy Research (SIEPR)</w:t>
      </w:r>
      <w:r w:rsidRPr="111FC209" w:rsidR="2627382C">
        <w:rPr>
          <w:rFonts w:ascii="Times New Roman" w:hAnsi="Times New Roman"/>
          <w:sz w:val="22"/>
          <w:szCs w:val="22"/>
          <w:lang w:eastAsia="ko-KR"/>
        </w:rPr>
        <w:t>, Stanford Institute for Economic Policy Research (SIEPR), 22 Feb. 2024, siepr.stanford.edu/news/power-geoeconomics-make-sense-turbulent-world.</w:t>
      </w:r>
      <w:r w:rsidRPr="111FC209" w:rsidR="14AEB0EE">
        <w:rPr>
          <w:rFonts w:ascii="Times New Roman" w:hAnsi="Times New Roman"/>
          <w:sz w:val="22"/>
          <w:szCs w:val="22"/>
          <w:lang w:eastAsia="ko-KR"/>
        </w:rPr>
        <w:t xml:space="preserve"> Accessed 22 Dec. 2025.</w:t>
      </w:r>
    </w:p>
    <w:p w:rsidR="0C097FD4" w:rsidP="111FC209" w:rsidRDefault="0C097FD4" w14:paraId="1D3FD55E" w14:textId="3940EFDA">
      <w:pPr>
        <w:pStyle w:val="Normal"/>
        <w:spacing w:line="360" w:lineRule="auto"/>
        <w:ind w:firstLine="720"/>
        <w:rPr>
          <w:rFonts w:ascii="Times New Roman" w:hAnsi="Times New Roman"/>
          <w:b w:val="1"/>
          <w:bCs w:val="1"/>
          <w:sz w:val="22"/>
          <w:szCs w:val="22"/>
          <w:lang w:eastAsia="ko-KR"/>
        </w:rPr>
      </w:pPr>
      <w:r w:rsidRPr="111FC209" w:rsidR="0C097FD4">
        <w:rPr>
          <w:rFonts w:ascii="Times New Roman" w:hAnsi="Times New Roman"/>
          <w:b w:val="1"/>
          <w:bCs w:val="1"/>
          <w:sz w:val="22"/>
          <w:szCs w:val="22"/>
          <w:lang w:eastAsia="ko-KR"/>
        </w:rPr>
        <w:t xml:space="preserve">“EU’s Evolving Approach to Open Strategic Autonomy: A Critical Perspective on the Competitiveness Compass for the EU and Other Recent Policy Developments - Celis Institute - Investment Screening: National Security: Competitiveness.” </w:t>
      </w:r>
      <w:r w:rsidRPr="111FC209" w:rsidR="0C097FD4">
        <w:rPr>
          <w:rFonts w:ascii="Times New Roman" w:hAnsi="Times New Roman"/>
          <w:b w:val="1"/>
          <w:bCs w:val="1"/>
          <w:i w:val="1"/>
          <w:iCs w:val="1"/>
          <w:sz w:val="22"/>
          <w:szCs w:val="22"/>
          <w:lang w:eastAsia="ko-KR"/>
        </w:rPr>
        <w:t>CELIS Institute</w:t>
      </w:r>
      <w:r w:rsidRPr="111FC209" w:rsidR="0C097FD4">
        <w:rPr>
          <w:rFonts w:ascii="Times New Roman" w:hAnsi="Times New Roman"/>
          <w:b w:val="1"/>
          <w:bCs w:val="1"/>
          <w:sz w:val="22"/>
          <w:szCs w:val="22"/>
          <w:lang w:eastAsia="ko-KR"/>
        </w:rPr>
        <w:t>, CELIS Institute, 25 Feb. 2025, www.celis.institute/celis-blog/the-eus-evolving-approach-to-open-strategic-autonomy-a-critical-perspective-on-the-competitiveness-compass-for-the-eu-and-other-recent-policy-developments/.</w:t>
      </w:r>
      <w:r w:rsidRPr="111FC209" w:rsidR="0FA7F2E1">
        <w:rPr>
          <w:rFonts w:ascii="Times New Roman" w:hAnsi="Times New Roman"/>
          <w:b w:val="1"/>
          <w:bCs w:val="1"/>
          <w:sz w:val="22"/>
          <w:szCs w:val="22"/>
          <w:lang w:eastAsia="ko-KR"/>
        </w:rPr>
        <w:t xml:space="preserve"> Accessed 22 Dec. 2025.</w:t>
      </w:r>
    </w:p>
    <w:p w:rsidR="76F2F6D2" w:rsidP="111FC209" w:rsidRDefault="76F2F6D2" w14:paraId="38B07B70" w14:textId="732029B0">
      <w:pPr>
        <w:pStyle w:val="Normal"/>
        <w:spacing w:line="360" w:lineRule="auto"/>
        <w:ind w:firstLine="720"/>
        <w:rPr>
          <w:rFonts w:ascii="Times New Roman" w:hAnsi="Times New Roman"/>
          <w:b w:val="1"/>
          <w:bCs w:val="1"/>
          <w:sz w:val="22"/>
          <w:szCs w:val="22"/>
          <w:lang w:eastAsia="ko-KR"/>
        </w:rPr>
      </w:pPr>
      <w:r w:rsidRPr="111FC209" w:rsidR="76F2F6D2">
        <w:rPr>
          <w:rFonts w:ascii="Times New Roman" w:hAnsi="Times New Roman"/>
          <w:b w:val="1"/>
          <w:bCs w:val="1"/>
          <w:sz w:val="22"/>
          <w:szCs w:val="22"/>
          <w:lang w:eastAsia="ko-KR"/>
        </w:rPr>
        <w:t xml:space="preserve">Farrell, Henry, and Abraham L. Newman. “Weaponized Interdependence: How Global Economic Networks Shape State Coercion.” </w:t>
      </w:r>
      <w:r w:rsidRPr="111FC209" w:rsidR="76F2F6D2">
        <w:rPr>
          <w:rFonts w:ascii="Times New Roman" w:hAnsi="Times New Roman"/>
          <w:b w:val="1"/>
          <w:bCs w:val="1"/>
          <w:i w:val="1"/>
          <w:iCs w:val="1"/>
          <w:sz w:val="22"/>
          <w:szCs w:val="22"/>
          <w:lang w:eastAsia="ko-KR"/>
        </w:rPr>
        <w:t>MIT Press Direct</w:t>
      </w:r>
      <w:r w:rsidRPr="111FC209" w:rsidR="76F2F6D2">
        <w:rPr>
          <w:rFonts w:ascii="Times New Roman" w:hAnsi="Times New Roman"/>
          <w:b w:val="1"/>
          <w:bCs w:val="1"/>
          <w:sz w:val="22"/>
          <w:szCs w:val="22"/>
          <w:lang w:eastAsia="ko-KR"/>
        </w:rPr>
        <w:t>, MIT Press Direct, 1 July 2019, direct.mit.edu/</w:t>
      </w:r>
      <w:r w:rsidRPr="111FC209" w:rsidR="76F2F6D2">
        <w:rPr>
          <w:rFonts w:ascii="Times New Roman" w:hAnsi="Times New Roman"/>
          <w:b w:val="1"/>
          <w:bCs w:val="1"/>
          <w:sz w:val="22"/>
          <w:szCs w:val="22"/>
          <w:lang w:eastAsia="ko-KR"/>
        </w:rPr>
        <w:t>isec</w:t>
      </w:r>
      <w:r w:rsidRPr="111FC209" w:rsidR="76F2F6D2">
        <w:rPr>
          <w:rFonts w:ascii="Times New Roman" w:hAnsi="Times New Roman"/>
          <w:b w:val="1"/>
          <w:bCs w:val="1"/>
          <w:sz w:val="22"/>
          <w:szCs w:val="22"/>
          <w:lang w:eastAsia="ko-KR"/>
        </w:rPr>
        <w:t>/article/44/1/42/12237/Weaponized-Interdependence-How-Global-Economic.</w:t>
      </w:r>
      <w:r w:rsidRPr="111FC209" w:rsidR="276A175B">
        <w:rPr>
          <w:rFonts w:ascii="Times New Roman" w:hAnsi="Times New Roman"/>
          <w:b w:val="1"/>
          <w:bCs w:val="1"/>
          <w:sz w:val="22"/>
          <w:szCs w:val="22"/>
          <w:lang w:eastAsia="ko-KR"/>
        </w:rPr>
        <w:t xml:space="preserve"> Accessed 22 Dec. 2025.</w:t>
      </w:r>
    </w:p>
    <w:p w:rsidR="49650471" w:rsidP="111FC209" w:rsidRDefault="49650471" w14:paraId="5B777D80" w14:textId="7EE5E6A3">
      <w:pPr>
        <w:pStyle w:val="Normal"/>
        <w:spacing w:line="360" w:lineRule="auto"/>
        <w:ind w:firstLine="720"/>
        <w:rPr>
          <w:rFonts w:ascii="Times New Roman" w:hAnsi="Times New Roman"/>
          <w:sz w:val="22"/>
          <w:szCs w:val="22"/>
          <w:lang w:eastAsia="ko-KR"/>
        </w:rPr>
      </w:pPr>
      <w:r w:rsidRPr="111FC209" w:rsidR="49650471">
        <w:rPr>
          <w:rFonts w:ascii="Times New Roman" w:hAnsi="Times New Roman"/>
          <w:sz w:val="22"/>
          <w:szCs w:val="22"/>
          <w:lang w:eastAsia="ko-KR"/>
        </w:rPr>
        <w:t xml:space="preserve">Farrell, Henry, and Abraham Newman. “The Weaponized World Economy.” </w:t>
      </w:r>
      <w:r w:rsidRPr="111FC209" w:rsidR="49650471">
        <w:rPr>
          <w:rFonts w:ascii="Times New Roman" w:hAnsi="Times New Roman"/>
          <w:i w:val="1"/>
          <w:iCs w:val="1"/>
          <w:sz w:val="22"/>
          <w:szCs w:val="22"/>
          <w:lang w:eastAsia="ko-KR"/>
        </w:rPr>
        <w:t>Foreign Affairs</w:t>
      </w:r>
      <w:r w:rsidRPr="111FC209" w:rsidR="49650471">
        <w:rPr>
          <w:rFonts w:ascii="Times New Roman" w:hAnsi="Times New Roman"/>
          <w:sz w:val="22"/>
          <w:szCs w:val="22"/>
          <w:lang w:eastAsia="ko-KR"/>
        </w:rPr>
        <w:t>, Foreign Affairs, 17 Dec. 2025, www.foreignaffairs.com/united-states/weaponized-world-economy-farrell-newman.</w:t>
      </w:r>
      <w:r w:rsidRPr="111FC209" w:rsidR="56C7948B">
        <w:rPr>
          <w:rFonts w:ascii="Times New Roman" w:hAnsi="Times New Roman"/>
          <w:sz w:val="22"/>
          <w:szCs w:val="22"/>
          <w:lang w:eastAsia="ko-KR"/>
        </w:rPr>
        <w:t xml:space="preserve"> Accessed 22 Dec. 2025.</w:t>
      </w:r>
    </w:p>
    <w:p w:rsidR="384333C8" w:rsidP="111FC209" w:rsidRDefault="384333C8" w14:paraId="1AC0681B" w14:textId="545F23CD">
      <w:pPr>
        <w:pStyle w:val="Normal"/>
        <w:spacing w:line="360" w:lineRule="auto"/>
        <w:ind w:firstLine="720"/>
        <w:rPr>
          <w:rFonts w:ascii="Times New Roman" w:hAnsi="Times New Roman"/>
          <w:sz w:val="22"/>
          <w:szCs w:val="22"/>
          <w:lang w:eastAsia="ko-KR"/>
        </w:rPr>
      </w:pPr>
      <w:r w:rsidRPr="111FC209" w:rsidR="384333C8">
        <w:rPr>
          <w:rFonts w:ascii="Times New Roman" w:hAnsi="Times New Roman"/>
          <w:sz w:val="22"/>
          <w:szCs w:val="22"/>
          <w:lang w:eastAsia="ko-KR"/>
        </w:rPr>
        <w:t xml:space="preserve">“Global Foreign Direct Investment Falls for the Second Consecutive Year, Posing Acute Challenges to Developing Countries.” </w:t>
      </w:r>
      <w:r w:rsidRPr="111FC209" w:rsidR="384333C8">
        <w:rPr>
          <w:rFonts w:ascii="Times New Roman" w:hAnsi="Times New Roman"/>
          <w:i w:val="1"/>
          <w:iCs w:val="1"/>
          <w:sz w:val="22"/>
          <w:szCs w:val="22"/>
          <w:lang w:eastAsia="ko-KR"/>
        </w:rPr>
        <w:t>UN Trade and Development (UNCTAD)</w:t>
      </w:r>
      <w:r w:rsidRPr="111FC209" w:rsidR="384333C8">
        <w:rPr>
          <w:rFonts w:ascii="Times New Roman" w:hAnsi="Times New Roman"/>
          <w:sz w:val="22"/>
          <w:szCs w:val="22"/>
          <w:lang w:eastAsia="ko-KR"/>
        </w:rPr>
        <w:t>, UN Trade and Development (UNCTAD), 19 June 2025, unctad.org/news/global-foreign-direct-investment-falls-second-consecutive-year-posing-acute-challenges.</w:t>
      </w:r>
      <w:r w:rsidRPr="111FC209" w:rsidR="0F5F9D49">
        <w:rPr>
          <w:rFonts w:ascii="Times New Roman" w:hAnsi="Times New Roman"/>
          <w:sz w:val="22"/>
          <w:szCs w:val="22"/>
          <w:lang w:eastAsia="ko-KR"/>
        </w:rPr>
        <w:t xml:space="preserve"> Accessed 22 Dec. 2025.</w:t>
      </w:r>
    </w:p>
    <w:p w:rsidR="60B6C74C" w:rsidP="111FC209" w:rsidRDefault="60B6C74C" w14:paraId="5FBEC802" w14:textId="309E56F3">
      <w:pPr>
        <w:pStyle w:val="Normal"/>
        <w:spacing w:line="360" w:lineRule="auto"/>
        <w:ind w:firstLine="720"/>
        <w:rPr>
          <w:rFonts w:ascii="Times New Roman" w:hAnsi="Times New Roman"/>
          <w:sz w:val="22"/>
          <w:szCs w:val="22"/>
          <w:lang w:eastAsia="ko-KR"/>
        </w:rPr>
      </w:pPr>
      <w:r w:rsidRPr="111FC209" w:rsidR="60B6C74C">
        <w:rPr>
          <w:rFonts w:ascii="Times New Roman" w:hAnsi="Times New Roman"/>
          <w:sz w:val="22"/>
          <w:szCs w:val="22"/>
          <w:lang w:eastAsia="ko-KR"/>
        </w:rPr>
        <w:t>Juburi</w:t>
      </w:r>
      <w:r w:rsidRPr="111FC209" w:rsidR="60B6C74C">
        <w:rPr>
          <w:rFonts w:ascii="Times New Roman" w:hAnsi="Times New Roman"/>
          <w:sz w:val="22"/>
          <w:szCs w:val="22"/>
          <w:lang w:eastAsia="ko-KR"/>
        </w:rPr>
        <w:t xml:space="preserve">, Tamara. “How Does Economic Diversification Impact Workers in the GCC?” </w:t>
      </w:r>
      <w:r w:rsidRPr="111FC209" w:rsidR="60B6C74C">
        <w:rPr>
          <w:rFonts w:ascii="Times New Roman" w:hAnsi="Times New Roman"/>
          <w:i w:val="1"/>
          <w:iCs w:val="1"/>
          <w:sz w:val="22"/>
          <w:szCs w:val="22"/>
          <w:lang w:eastAsia="ko-KR"/>
        </w:rPr>
        <w:t>Gulf Sustain</w:t>
      </w:r>
      <w:r w:rsidRPr="111FC209" w:rsidR="60B6C74C">
        <w:rPr>
          <w:rFonts w:ascii="Times New Roman" w:hAnsi="Times New Roman"/>
          <w:sz w:val="22"/>
          <w:szCs w:val="22"/>
          <w:lang w:eastAsia="ko-KR"/>
        </w:rPr>
        <w:t>, Gulf Sustain, gulfsustain.org/insights/how-does-economic-diversification-impact-workers-in-the-</w:t>
      </w:r>
      <w:r w:rsidRPr="111FC209" w:rsidR="60B6C74C">
        <w:rPr>
          <w:rFonts w:ascii="Times New Roman" w:hAnsi="Times New Roman"/>
          <w:sz w:val="22"/>
          <w:szCs w:val="22"/>
          <w:lang w:eastAsia="ko-KR"/>
        </w:rPr>
        <w:t>gcc</w:t>
      </w:r>
      <w:r w:rsidRPr="111FC209" w:rsidR="60B6C74C">
        <w:rPr>
          <w:rFonts w:ascii="Times New Roman" w:hAnsi="Times New Roman"/>
          <w:sz w:val="22"/>
          <w:szCs w:val="22"/>
          <w:lang w:eastAsia="ko-KR"/>
        </w:rPr>
        <w:t>. Accessed 22 Dec. 2025.</w:t>
      </w:r>
    </w:p>
    <w:p w:rsidR="0F5F9D49" w:rsidP="111FC209" w:rsidRDefault="0F5F9D49" w14:paraId="14ED53A1" w14:textId="54379FBA">
      <w:pPr>
        <w:spacing w:line="360" w:lineRule="auto"/>
        <w:ind w:firstLine="720"/>
        <w:rPr>
          <w:rFonts w:ascii="Times New Roman" w:hAnsi="Times New Roman"/>
          <w:sz w:val="22"/>
          <w:szCs w:val="22"/>
          <w:lang w:eastAsia="ko-KR"/>
        </w:rPr>
      </w:pPr>
      <w:r w:rsidRPr="111FC209" w:rsidR="0F5F9D49">
        <w:rPr>
          <w:rFonts w:ascii="Times New Roman" w:hAnsi="Times New Roman"/>
          <w:sz w:val="22"/>
          <w:szCs w:val="22"/>
          <w:lang w:eastAsia="ko-KR"/>
        </w:rPr>
        <w:t>Keane,</w:t>
      </w:r>
      <w:r w:rsidRPr="111FC209" w:rsidR="0F5F9D49">
        <w:rPr>
          <w:rFonts w:ascii="Times New Roman" w:hAnsi="Times New Roman"/>
          <w:sz w:val="22"/>
          <w:szCs w:val="22"/>
          <w:lang w:eastAsia="ko-KR"/>
        </w:rPr>
        <w:t xml:space="preserve"> Christopher. “What Are Rare Earth Elements, and Why Are They Important?” </w:t>
      </w:r>
      <w:r w:rsidRPr="111FC209" w:rsidR="0F5F9D49">
        <w:rPr>
          <w:rFonts w:ascii="Times New Roman" w:hAnsi="Times New Roman"/>
          <w:i w:val="1"/>
          <w:iCs w:val="1"/>
          <w:sz w:val="22"/>
          <w:szCs w:val="22"/>
          <w:lang w:eastAsia="ko-KR"/>
        </w:rPr>
        <w:t>American Geosciences Institute</w:t>
      </w:r>
      <w:r w:rsidRPr="111FC209" w:rsidR="0F5F9D49">
        <w:rPr>
          <w:rFonts w:ascii="Times New Roman" w:hAnsi="Times New Roman"/>
          <w:sz w:val="22"/>
          <w:szCs w:val="22"/>
          <w:lang w:eastAsia="ko-KR"/>
        </w:rPr>
        <w:t>, American Geosciences Institute, profession.americangeosciences.org/society/intersections/</w:t>
      </w:r>
      <w:r w:rsidRPr="111FC209" w:rsidR="0F5F9D49">
        <w:rPr>
          <w:rFonts w:ascii="Times New Roman" w:hAnsi="Times New Roman"/>
          <w:sz w:val="22"/>
          <w:szCs w:val="22"/>
          <w:lang w:eastAsia="ko-KR"/>
        </w:rPr>
        <w:t>faq</w:t>
      </w:r>
      <w:r w:rsidRPr="111FC209" w:rsidR="0F5F9D49">
        <w:rPr>
          <w:rFonts w:ascii="Times New Roman" w:hAnsi="Times New Roman"/>
          <w:sz w:val="22"/>
          <w:szCs w:val="22"/>
          <w:lang w:eastAsia="ko-KR"/>
        </w:rPr>
        <w:t>/what-are-rare-earth-elements-and-why-are-they-important/. Accessed 22 Dec. 2025.</w:t>
      </w:r>
    </w:p>
    <w:p w:rsidR="45191D69" w:rsidP="111FC209" w:rsidRDefault="45191D69" w14:paraId="0CA5228A" w14:textId="19AF5AAA">
      <w:pPr>
        <w:pStyle w:val="Normal"/>
        <w:spacing w:line="360" w:lineRule="auto"/>
        <w:ind w:firstLine="720"/>
        <w:rPr>
          <w:rFonts w:ascii="Times New Roman" w:hAnsi="Times New Roman"/>
          <w:sz w:val="22"/>
          <w:szCs w:val="22"/>
          <w:lang w:eastAsia="ko-KR"/>
        </w:rPr>
      </w:pPr>
      <w:r w:rsidRPr="111FC209" w:rsidR="45191D69">
        <w:rPr>
          <w:rFonts w:ascii="Times New Roman" w:hAnsi="Times New Roman"/>
          <w:sz w:val="22"/>
          <w:szCs w:val="22"/>
          <w:lang w:eastAsia="ko-KR"/>
        </w:rPr>
        <w:t>Kessler,</w:t>
      </w:r>
      <w:r w:rsidRPr="111FC209" w:rsidR="45191D69">
        <w:rPr>
          <w:rFonts w:ascii="Times New Roman" w:hAnsi="Times New Roman"/>
          <w:sz w:val="22"/>
          <w:szCs w:val="22"/>
          <w:lang w:eastAsia="ko-KR"/>
        </w:rPr>
        <w:t xml:space="preserve"> Sarah. “What Is ‘Friendshoring’?” </w:t>
      </w:r>
      <w:r w:rsidRPr="111FC209" w:rsidR="45191D69">
        <w:rPr>
          <w:rFonts w:ascii="Times New Roman" w:hAnsi="Times New Roman"/>
          <w:i w:val="1"/>
          <w:iCs w:val="1"/>
          <w:sz w:val="22"/>
          <w:szCs w:val="22"/>
          <w:lang w:eastAsia="ko-KR"/>
        </w:rPr>
        <w:t>The New York Times</w:t>
      </w:r>
      <w:r w:rsidRPr="111FC209" w:rsidR="45191D69">
        <w:rPr>
          <w:rFonts w:ascii="Times New Roman" w:hAnsi="Times New Roman"/>
          <w:sz w:val="22"/>
          <w:szCs w:val="22"/>
          <w:lang w:eastAsia="ko-KR"/>
        </w:rPr>
        <w:t>, The New York Times, 18 Nov. 2022, www.nytimes.com/2022/11/18/business/friendshoring-jargon-business.html.</w:t>
      </w:r>
      <w:r w:rsidRPr="111FC209" w:rsidR="347DA11E">
        <w:rPr>
          <w:rFonts w:ascii="Times New Roman" w:hAnsi="Times New Roman"/>
          <w:sz w:val="22"/>
          <w:szCs w:val="22"/>
          <w:lang w:eastAsia="ko-KR"/>
        </w:rPr>
        <w:t xml:space="preserve"> Accessed 22 Dec. 2025.</w:t>
      </w:r>
    </w:p>
    <w:p w:rsidR="45191D69" w:rsidP="111FC209" w:rsidRDefault="45191D69" w14:paraId="078112EA" w14:textId="64F2E81F">
      <w:pPr>
        <w:pStyle w:val="Normal"/>
        <w:spacing w:line="360" w:lineRule="auto"/>
        <w:ind w:firstLine="720"/>
        <w:rPr>
          <w:rFonts w:ascii="Times New Roman" w:hAnsi="Times New Roman"/>
          <w:sz w:val="22"/>
          <w:szCs w:val="22"/>
          <w:lang w:eastAsia="ko-KR"/>
        </w:rPr>
      </w:pPr>
      <w:r w:rsidRPr="111FC209" w:rsidR="45191D69">
        <w:rPr>
          <w:rFonts w:ascii="Times New Roman" w:hAnsi="Times New Roman"/>
          <w:sz w:val="22"/>
          <w:szCs w:val="22"/>
          <w:lang w:eastAsia="ko-KR"/>
        </w:rPr>
        <w:t>Kollewe</w:t>
      </w:r>
      <w:r w:rsidRPr="111FC209" w:rsidR="45191D69">
        <w:rPr>
          <w:rFonts w:ascii="Times New Roman" w:hAnsi="Times New Roman"/>
          <w:sz w:val="22"/>
          <w:szCs w:val="22"/>
          <w:lang w:eastAsia="ko-KR"/>
        </w:rPr>
        <w:t xml:space="preserve">, Julia. “Friendshoring: What Is It and Can It Solve Our Supply Problems?” </w:t>
      </w:r>
      <w:r w:rsidRPr="111FC209" w:rsidR="45191D69">
        <w:rPr>
          <w:rFonts w:ascii="Times New Roman" w:hAnsi="Times New Roman"/>
          <w:i w:val="1"/>
          <w:iCs w:val="1"/>
          <w:sz w:val="22"/>
          <w:szCs w:val="22"/>
          <w:lang w:eastAsia="ko-KR"/>
        </w:rPr>
        <w:t>The Guardian</w:t>
      </w:r>
      <w:r w:rsidRPr="111FC209" w:rsidR="45191D69">
        <w:rPr>
          <w:rFonts w:ascii="Times New Roman" w:hAnsi="Times New Roman"/>
          <w:sz w:val="22"/>
          <w:szCs w:val="22"/>
          <w:lang w:eastAsia="ko-KR"/>
        </w:rPr>
        <w:t>, Guardian News and Media, 6 Aug. 2022, www.theguardian.com/business/2022/aug/06/friendshoring-what-is-it-and-can-it-solve-our-supply-problems.</w:t>
      </w:r>
      <w:r w:rsidRPr="111FC209" w:rsidR="576168A8">
        <w:rPr>
          <w:rFonts w:ascii="Times New Roman" w:hAnsi="Times New Roman"/>
          <w:sz w:val="22"/>
          <w:szCs w:val="22"/>
          <w:lang w:eastAsia="ko-KR"/>
        </w:rPr>
        <w:t xml:space="preserve"> Accessed 22 Dec. 2025.</w:t>
      </w:r>
    </w:p>
    <w:p w:rsidR="24E6AF6A" w:rsidP="111FC209" w:rsidRDefault="24E6AF6A" w14:paraId="06DD58BA" w14:textId="7ABB9659">
      <w:pPr>
        <w:pStyle w:val="Normal"/>
        <w:spacing w:line="360" w:lineRule="auto"/>
        <w:ind w:firstLine="720"/>
        <w:rPr>
          <w:rFonts w:ascii="Times New Roman" w:hAnsi="Times New Roman"/>
          <w:sz w:val="22"/>
          <w:szCs w:val="22"/>
          <w:lang w:eastAsia="ko-KR"/>
        </w:rPr>
      </w:pPr>
      <w:r w:rsidRPr="111FC209" w:rsidR="24E6AF6A">
        <w:rPr>
          <w:rFonts w:ascii="Times New Roman" w:hAnsi="Times New Roman"/>
          <w:sz w:val="22"/>
          <w:szCs w:val="22"/>
          <w:lang w:eastAsia="ko-KR"/>
        </w:rPr>
        <w:t xml:space="preserve">Krantz, Tom, et al. “What Is Supply Chain Resilience?” </w:t>
      </w:r>
      <w:r w:rsidRPr="111FC209" w:rsidR="24E6AF6A">
        <w:rPr>
          <w:rFonts w:ascii="Times New Roman" w:hAnsi="Times New Roman"/>
          <w:i w:val="1"/>
          <w:iCs w:val="1"/>
          <w:sz w:val="22"/>
          <w:szCs w:val="22"/>
          <w:lang w:eastAsia="ko-KR"/>
        </w:rPr>
        <w:t>IBM</w:t>
      </w:r>
      <w:r w:rsidRPr="111FC209" w:rsidR="24E6AF6A">
        <w:rPr>
          <w:rFonts w:ascii="Times New Roman" w:hAnsi="Times New Roman"/>
          <w:sz w:val="22"/>
          <w:szCs w:val="22"/>
          <w:lang w:eastAsia="ko-KR"/>
        </w:rPr>
        <w:t>, IBM, 17 Nov. 2025, www.ibm.com/think/topics/supply-chain-resiliency.</w:t>
      </w:r>
      <w:r w:rsidRPr="111FC209" w:rsidR="0172047B">
        <w:rPr>
          <w:rFonts w:ascii="Times New Roman" w:hAnsi="Times New Roman"/>
          <w:sz w:val="22"/>
          <w:szCs w:val="22"/>
          <w:lang w:eastAsia="ko-KR"/>
        </w:rPr>
        <w:t xml:space="preserve"> Accessed 22 Dec. 2025.</w:t>
      </w:r>
    </w:p>
    <w:p w:rsidR="55EF9D39" w:rsidP="111FC209" w:rsidRDefault="55EF9D39" w14:paraId="1C9039C3" w14:textId="23567427">
      <w:pPr>
        <w:pStyle w:val="Normal"/>
        <w:spacing w:line="360" w:lineRule="auto"/>
        <w:ind w:firstLine="720"/>
        <w:rPr>
          <w:rFonts w:ascii="Times New Roman" w:hAnsi="Times New Roman"/>
          <w:b w:val="1"/>
          <w:bCs w:val="1"/>
          <w:sz w:val="22"/>
          <w:szCs w:val="22"/>
          <w:lang w:eastAsia="ko-KR"/>
        </w:rPr>
      </w:pPr>
      <w:r w:rsidRPr="111FC209" w:rsidR="55EF9D39">
        <w:rPr>
          <w:rFonts w:ascii="Times New Roman" w:hAnsi="Times New Roman"/>
          <w:b w:val="1"/>
          <w:bCs w:val="1"/>
          <w:sz w:val="22"/>
          <w:szCs w:val="22"/>
          <w:lang w:eastAsia="ko-KR"/>
        </w:rPr>
        <w:t xml:space="preserve">Kurt, Ümit. “Not De-Coupling but de-Risking NATO: Europe’s Bid for Strategic Autonomy - NATO-Veterans.” </w:t>
      </w:r>
      <w:r w:rsidRPr="111FC209" w:rsidR="55EF9D39">
        <w:rPr>
          <w:rFonts w:ascii="Times New Roman" w:hAnsi="Times New Roman"/>
          <w:b w:val="1"/>
          <w:bCs w:val="1"/>
          <w:i w:val="1"/>
          <w:iCs w:val="1"/>
          <w:sz w:val="22"/>
          <w:szCs w:val="22"/>
          <w:lang w:eastAsia="ko-KR"/>
        </w:rPr>
        <w:t>Navi</w:t>
      </w:r>
      <w:r w:rsidRPr="111FC209" w:rsidR="55EF9D39">
        <w:rPr>
          <w:rFonts w:ascii="Times New Roman" w:hAnsi="Times New Roman"/>
          <w:b w:val="1"/>
          <w:bCs w:val="1"/>
          <w:sz w:val="22"/>
          <w:szCs w:val="22"/>
          <w:lang w:eastAsia="ko-KR"/>
        </w:rPr>
        <w:t>, Navi, 6 Dec. 2025, nato-veterans.org/not-de-coupling-but-de-risking-nato-europes-bid-for-strategic-autonomy/.</w:t>
      </w:r>
      <w:r w:rsidRPr="111FC209" w:rsidR="112A8124">
        <w:rPr>
          <w:rFonts w:ascii="Times New Roman" w:hAnsi="Times New Roman"/>
          <w:b w:val="1"/>
          <w:bCs w:val="1"/>
          <w:sz w:val="22"/>
          <w:szCs w:val="22"/>
          <w:lang w:eastAsia="ko-KR"/>
        </w:rPr>
        <w:t xml:space="preserve"> Accessed 22 Dec. 2025.</w:t>
      </w:r>
    </w:p>
    <w:p w:rsidR="5935D1E5" w:rsidP="111FC209" w:rsidRDefault="5935D1E5" w14:paraId="0177277E" w14:textId="233E5B3F">
      <w:pPr>
        <w:pStyle w:val="Normal"/>
        <w:spacing w:line="360" w:lineRule="auto"/>
        <w:ind w:firstLine="720"/>
        <w:rPr>
          <w:rFonts w:ascii="Times New Roman" w:hAnsi="Times New Roman"/>
          <w:b w:val="1"/>
          <w:bCs w:val="1"/>
          <w:sz w:val="22"/>
          <w:szCs w:val="22"/>
          <w:lang w:eastAsia="ko-KR"/>
        </w:rPr>
      </w:pPr>
      <w:r w:rsidRPr="111FC209" w:rsidR="5935D1E5">
        <w:rPr>
          <w:rFonts w:ascii="Times New Roman" w:hAnsi="Times New Roman"/>
          <w:b w:val="1"/>
          <w:bCs w:val="1"/>
          <w:sz w:val="22"/>
          <w:szCs w:val="22"/>
          <w:lang w:eastAsia="ko-KR"/>
        </w:rPr>
        <w:t xml:space="preserve">Little, Arthur D. “Unlocking the Strategic Power of Dual-Use Technologies.” </w:t>
      </w:r>
      <w:r w:rsidRPr="111FC209" w:rsidR="5935D1E5">
        <w:rPr>
          <w:rFonts w:ascii="Times New Roman" w:hAnsi="Times New Roman"/>
          <w:b w:val="1"/>
          <w:bCs w:val="1"/>
          <w:i w:val="1"/>
          <w:iCs w:val="1"/>
          <w:sz w:val="22"/>
          <w:szCs w:val="22"/>
          <w:lang w:eastAsia="ko-KR"/>
        </w:rPr>
        <w:t>Arthur D. Little</w:t>
      </w:r>
      <w:r w:rsidRPr="111FC209" w:rsidR="5935D1E5">
        <w:rPr>
          <w:rFonts w:ascii="Times New Roman" w:hAnsi="Times New Roman"/>
          <w:b w:val="1"/>
          <w:bCs w:val="1"/>
          <w:sz w:val="22"/>
          <w:szCs w:val="22"/>
          <w:lang w:eastAsia="ko-KR"/>
        </w:rPr>
        <w:t>, Arthur D. Little, 10 Oct. 2025, www.adlittle.com/en/insights/viewpoints/unlocking-strategic-power-dual-use-technologies.</w:t>
      </w:r>
      <w:r w:rsidRPr="111FC209" w:rsidR="35D16A2B">
        <w:rPr>
          <w:rFonts w:ascii="Times New Roman" w:hAnsi="Times New Roman"/>
          <w:b w:val="1"/>
          <w:bCs w:val="1"/>
          <w:sz w:val="22"/>
          <w:szCs w:val="22"/>
          <w:lang w:eastAsia="ko-KR"/>
        </w:rPr>
        <w:t xml:space="preserve"> Accessed 22 Dec. 2025.</w:t>
      </w:r>
    </w:p>
    <w:p w:rsidR="6467381F" w:rsidP="111FC209" w:rsidRDefault="6467381F" w14:paraId="0AEE2CEA" w14:textId="5549E825">
      <w:pPr>
        <w:pStyle w:val="Normal"/>
        <w:spacing w:line="360" w:lineRule="auto"/>
        <w:ind w:firstLine="720"/>
        <w:rPr>
          <w:rFonts w:ascii="Times New Roman" w:hAnsi="Times New Roman"/>
          <w:sz w:val="22"/>
          <w:szCs w:val="22"/>
          <w:lang w:eastAsia="ko-KR"/>
        </w:rPr>
      </w:pPr>
      <w:r w:rsidRPr="111FC209" w:rsidR="6467381F">
        <w:rPr>
          <w:rFonts w:ascii="Times New Roman" w:hAnsi="Times New Roman"/>
          <w:sz w:val="22"/>
          <w:szCs w:val="22"/>
          <w:lang w:eastAsia="ko-KR"/>
        </w:rPr>
        <w:t xml:space="preserve">Martin, </w:t>
      </w:r>
      <w:r w:rsidRPr="111FC209" w:rsidR="6467381F">
        <w:rPr>
          <w:rFonts w:ascii="Times New Roman" w:hAnsi="Times New Roman"/>
          <w:sz w:val="22"/>
          <w:szCs w:val="22"/>
          <w:lang w:eastAsia="ko-KR"/>
        </w:rPr>
        <w:t>Xiaoxue</w:t>
      </w:r>
      <w:r w:rsidRPr="111FC209" w:rsidR="6467381F">
        <w:rPr>
          <w:rFonts w:ascii="Times New Roman" w:hAnsi="Times New Roman"/>
          <w:sz w:val="22"/>
          <w:szCs w:val="22"/>
          <w:lang w:eastAsia="ko-KR"/>
        </w:rPr>
        <w:t>, and Tobias Koster. “</w:t>
      </w:r>
      <w:r w:rsidRPr="111FC209" w:rsidR="6467381F">
        <w:rPr>
          <w:rFonts w:ascii="Times New Roman" w:hAnsi="Times New Roman"/>
          <w:sz w:val="22"/>
          <w:szCs w:val="22"/>
          <w:lang w:eastAsia="ko-KR"/>
        </w:rPr>
        <w:t>Quest for</w:t>
      </w:r>
      <w:r w:rsidRPr="111FC209" w:rsidR="6467381F">
        <w:rPr>
          <w:rFonts w:ascii="Times New Roman" w:hAnsi="Times New Roman"/>
          <w:sz w:val="22"/>
          <w:szCs w:val="22"/>
          <w:lang w:eastAsia="ko-KR"/>
        </w:rPr>
        <w:t xml:space="preserve"> Strategic </w:t>
      </w:r>
      <w:r w:rsidRPr="111FC209" w:rsidR="6467381F">
        <w:rPr>
          <w:rFonts w:ascii="Times New Roman" w:hAnsi="Times New Roman"/>
          <w:sz w:val="22"/>
          <w:szCs w:val="22"/>
          <w:lang w:eastAsia="ko-KR"/>
        </w:rPr>
        <w:t>Autonomy</w:t>
      </w:r>
      <w:r w:rsidRPr="111FC209" w:rsidR="6467381F">
        <w:rPr>
          <w:rFonts w:ascii="Times New Roman" w:hAnsi="Times New Roman"/>
          <w:sz w:val="22"/>
          <w:szCs w:val="22"/>
          <w:lang w:eastAsia="ko-KR"/>
        </w:rPr>
        <w:t xml:space="preserve">? Europe Grapples with the US - China Rivalry.” </w:t>
      </w:r>
      <w:r w:rsidRPr="111FC209" w:rsidR="6467381F">
        <w:rPr>
          <w:rFonts w:ascii="Times New Roman" w:hAnsi="Times New Roman"/>
          <w:i w:val="1"/>
          <w:iCs w:val="1"/>
          <w:sz w:val="22"/>
          <w:szCs w:val="22"/>
          <w:lang w:eastAsia="ko-KR"/>
        </w:rPr>
        <w:t>Clingendael</w:t>
      </w:r>
      <w:r w:rsidRPr="111FC209" w:rsidR="6467381F">
        <w:rPr>
          <w:rFonts w:ascii="Times New Roman" w:hAnsi="Times New Roman"/>
          <w:i w:val="1"/>
          <w:iCs w:val="1"/>
          <w:sz w:val="22"/>
          <w:szCs w:val="22"/>
          <w:lang w:eastAsia="ko-KR"/>
        </w:rPr>
        <w:t>,</w:t>
      </w:r>
      <w:r w:rsidRPr="111FC209" w:rsidR="6467381F">
        <w:rPr>
          <w:rFonts w:ascii="Times New Roman" w:hAnsi="Times New Roman"/>
          <w:sz w:val="22"/>
          <w:szCs w:val="22"/>
          <w:lang w:eastAsia="ko-KR"/>
        </w:rPr>
        <w:t xml:space="preserve"> </w:t>
      </w:r>
      <w:r w:rsidRPr="111FC209" w:rsidR="6467381F">
        <w:rPr>
          <w:rFonts w:ascii="Times New Roman" w:hAnsi="Times New Roman"/>
          <w:sz w:val="22"/>
          <w:szCs w:val="22"/>
          <w:lang w:eastAsia="ko-KR"/>
        </w:rPr>
        <w:t>Clingendael</w:t>
      </w:r>
      <w:r w:rsidRPr="111FC209" w:rsidR="6467381F">
        <w:rPr>
          <w:rFonts w:ascii="Times New Roman" w:hAnsi="Times New Roman"/>
          <w:sz w:val="22"/>
          <w:szCs w:val="22"/>
          <w:lang w:eastAsia="ko-KR"/>
        </w:rPr>
        <w:t>, 26 June 2025, www.clingendael.org/publication/quest-strategic-autonomy-europe-grapples-us-china-rivalry.</w:t>
      </w:r>
      <w:r w:rsidRPr="111FC209" w:rsidR="43AD6AF5">
        <w:rPr>
          <w:rFonts w:ascii="Times New Roman" w:hAnsi="Times New Roman"/>
          <w:sz w:val="22"/>
          <w:szCs w:val="22"/>
          <w:lang w:eastAsia="ko-KR"/>
        </w:rPr>
        <w:t xml:space="preserve"> Accessed 22 Dec. 2025.</w:t>
      </w:r>
    </w:p>
    <w:p w:rsidR="3AEF8173" w:rsidP="111FC209" w:rsidRDefault="3AEF8173" w14:paraId="39E27558" w14:textId="37384AEF">
      <w:pPr>
        <w:pStyle w:val="Normal"/>
        <w:spacing w:line="360" w:lineRule="auto"/>
        <w:ind w:firstLine="720"/>
        <w:rPr>
          <w:rFonts w:ascii="Times New Roman" w:hAnsi="Times New Roman"/>
          <w:b w:val="1"/>
          <w:bCs w:val="1"/>
          <w:sz w:val="22"/>
          <w:szCs w:val="22"/>
          <w:lang w:eastAsia="ko-KR"/>
        </w:rPr>
      </w:pPr>
      <w:r w:rsidRPr="111FC209" w:rsidR="3AEF8173">
        <w:rPr>
          <w:rFonts w:ascii="Times New Roman" w:hAnsi="Times New Roman"/>
          <w:b w:val="1"/>
          <w:bCs w:val="1"/>
          <w:sz w:val="22"/>
          <w:szCs w:val="22"/>
          <w:lang w:eastAsia="ko-KR"/>
        </w:rPr>
        <w:t>Mejino</w:t>
      </w:r>
      <w:r w:rsidRPr="111FC209" w:rsidR="3AEF8173">
        <w:rPr>
          <w:rFonts w:ascii="Times New Roman" w:hAnsi="Times New Roman"/>
          <w:b w:val="1"/>
          <w:bCs w:val="1"/>
          <w:sz w:val="22"/>
          <w:szCs w:val="22"/>
          <w:lang w:eastAsia="ko-KR"/>
        </w:rPr>
        <w:t xml:space="preserve">-López, Juan, and Rebecca Christie. “Europe’s Dependence on US Foreign Military Sales and What to Do </w:t>
      </w:r>
      <w:r w:rsidRPr="111FC209" w:rsidR="3AEF8173">
        <w:rPr>
          <w:rFonts w:ascii="Times New Roman" w:hAnsi="Times New Roman"/>
          <w:b w:val="1"/>
          <w:bCs w:val="1"/>
          <w:sz w:val="22"/>
          <w:szCs w:val="22"/>
          <w:lang w:eastAsia="ko-KR"/>
        </w:rPr>
        <w:t>about</w:t>
      </w:r>
      <w:r w:rsidRPr="111FC209" w:rsidR="3AEF8173">
        <w:rPr>
          <w:rFonts w:ascii="Times New Roman" w:hAnsi="Times New Roman"/>
          <w:b w:val="1"/>
          <w:bCs w:val="1"/>
          <w:sz w:val="22"/>
          <w:szCs w:val="22"/>
          <w:lang w:eastAsia="ko-KR"/>
        </w:rPr>
        <w:t xml:space="preserve"> It.” </w:t>
      </w:r>
      <w:r w:rsidRPr="111FC209" w:rsidR="3AEF8173">
        <w:rPr>
          <w:rFonts w:ascii="Times New Roman" w:hAnsi="Times New Roman"/>
          <w:b w:val="1"/>
          <w:bCs w:val="1"/>
          <w:i w:val="1"/>
          <w:iCs w:val="1"/>
          <w:sz w:val="22"/>
          <w:szCs w:val="22"/>
          <w:lang w:eastAsia="ko-KR"/>
        </w:rPr>
        <w:t>Bruegel</w:t>
      </w:r>
      <w:r w:rsidRPr="111FC209" w:rsidR="3AEF8173">
        <w:rPr>
          <w:rFonts w:ascii="Times New Roman" w:hAnsi="Times New Roman"/>
          <w:b w:val="1"/>
          <w:bCs w:val="1"/>
          <w:sz w:val="22"/>
          <w:szCs w:val="22"/>
          <w:lang w:eastAsia="ko-KR"/>
        </w:rPr>
        <w:t>, Bruegel, 7 Nov. 2025, www.bruegel.org/policy-brief/europes-dependence-us-foreign-military-sales-and-what-do-about-it.</w:t>
      </w:r>
      <w:r w:rsidRPr="111FC209" w:rsidR="77496916">
        <w:rPr>
          <w:rFonts w:ascii="Times New Roman" w:hAnsi="Times New Roman"/>
          <w:b w:val="1"/>
          <w:bCs w:val="1"/>
          <w:sz w:val="22"/>
          <w:szCs w:val="22"/>
          <w:lang w:eastAsia="ko-KR"/>
        </w:rPr>
        <w:t xml:space="preserve"> Accessed 22 Dec. 2025.</w:t>
      </w:r>
    </w:p>
    <w:p w:rsidR="79B38B0E" w:rsidP="111FC209" w:rsidRDefault="79B38B0E" w14:paraId="729CF877" w14:textId="2B18889A">
      <w:pPr>
        <w:pStyle w:val="Normal"/>
        <w:spacing w:line="360" w:lineRule="auto"/>
        <w:ind w:firstLine="720"/>
        <w:rPr>
          <w:rFonts w:ascii="Times New Roman" w:hAnsi="Times New Roman"/>
          <w:b w:val="0"/>
          <w:bCs w:val="0"/>
          <w:sz w:val="22"/>
          <w:szCs w:val="22"/>
          <w:lang w:eastAsia="ko-KR"/>
        </w:rPr>
      </w:pPr>
      <w:r w:rsidRPr="111FC209" w:rsidR="79B38B0E">
        <w:rPr>
          <w:rFonts w:ascii="Times New Roman" w:hAnsi="Times New Roman"/>
          <w:b w:val="0"/>
          <w:bCs w:val="0"/>
          <w:sz w:val="22"/>
          <w:szCs w:val="22"/>
          <w:lang w:eastAsia="ko-KR"/>
        </w:rPr>
        <w:t xml:space="preserve">“OECD Benchmark Definition of Foreign Direct Investment (Fifth Edition) | OECD.” </w:t>
      </w:r>
      <w:r w:rsidRPr="111FC209" w:rsidR="79B38B0E">
        <w:rPr>
          <w:rFonts w:ascii="Times New Roman" w:hAnsi="Times New Roman"/>
          <w:b w:val="0"/>
          <w:bCs w:val="0"/>
          <w:i w:val="1"/>
          <w:iCs w:val="1"/>
          <w:sz w:val="22"/>
          <w:szCs w:val="22"/>
          <w:lang w:eastAsia="ko-KR"/>
        </w:rPr>
        <w:t>OECD</w:t>
      </w:r>
      <w:r w:rsidRPr="111FC209" w:rsidR="79B38B0E">
        <w:rPr>
          <w:rFonts w:ascii="Times New Roman" w:hAnsi="Times New Roman"/>
          <w:b w:val="0"/>
          <w:bCs w:val="0"/>
          <w:sz w:val="22"/>
          <w:szCs w:val="22"/>
          <w:lang w:eastAsia="ko-KR"/>
        </w:rPr>
        <w:t>, OECD, 5 May 2025, www.oecd.org/en/publications/oecd-benchmark-definition-of-foreign-direct-investment-fifth-edition_7f05c0a3-en.html.</w:t>
      </w:r>
      <w:r w:rsidRPr="111FC209" w:rsidR="72F09571">
        <w:rPr>
          <w:rFonts w:ascii="Times New Roman" w:hAnsi="Times New Roman"/>
          <w:b w:val="0"/>
          <w:bCs w:val="0"/>
          <w:sz w:val="22"/>
          <w:szCs w:val="22"/>
          <w:lang w:eastAsia="ko-KR"/>
        </w:rPr>
        <w:t xml:space="preserve"> Accessed 22 Dec. 2025.</w:t>
      </w:r>
    </w:p>
    <w:p w:rsidR="1C0E9254" w:rsidP="111FC209" w:rsidRDefault="1C0E9254" w14:paraId="3874B8CA" w14:textId="4BF2A2EB">
      <w:pPr>
        <w:pStyle w:val="Normal"/>
        <w:spacing w:line="360" w:lineRule="auto"/>
        <w:ind w:firstLine="720"/>
        <w:rPr>
          <w:rFonts w:ascii="Times New Roman" w:hAnsi="Times New Roman"/>
          <w:sz w:val="22"/>
          <w:szCs w:val="22"/>
          <w:lang w:eastAsia="ko-KR"/>
        </w:rPr>
      </w:pPr>
      <w:r w:rsidRPr="111FC209" w:rsidR="1C0E9254">
        <w:rPr>
          <w:rFonts w:ascii="Times New Roman" w:hAnsi="Times New Roman"/>
          <w:sz w:val="22"/>
          <w:szCs w:val="22"/>
          <w:lang w:eastAsia="ko-KR"/>
        </w:rPr>
        <w:t xml:space="preserve">“Project </w:t>
      </w:r>
      <w:r w:rsidRPr="111FC209" w:rsidR="1C0E9254">
        <w:rPr>
          <w:rFonts w:ascii="Times New Roman" w:hAnsi="Times New Roman"/>
          <w:sz w:val="22"/>
          <w:szCs w:val="22"/>
          <w:lang w:eastAsia="ko-KR"/>
        </w:rPr>
        <w:t>Overview ’</w:t>
      </w:r>
      <w:r w:rsidRPr="111FC209" w:rsidR="1C0E9254">
        <w:rPr>
          <w:rFonts w:ascii="Times New Roman" w:hAnsi="Times New Roman"/>
          <w:sz w:val="22"/>
          <w:szCs w:val="22"/>
          <w:lang w:eastAsia="ko-KR"/>
        </w:rPr>
        <w:t xml:space="preserve"> What Is the Optimal Way to Diversify an Economy?” </w:t>
      </w:r>
      <w:r w:rsidRPr="111FC209" w:rsidR="1C0E9254">
        <w:rPr>
          <w:rFonts w:ascii="Times New Roman" w:hAnsi="Times New Roman"/>
          <w:i w:val="1"/>
          <w:iCs w:val="1"/>
          <w:sz w:val="22"/>
          <w:szCs w:val="22"/>
          <w:lang w:eastAsia="ko-KR"/>
        </w:rPr>
        <w:t>MIT Media Lab</w:t>
      </w:r>
      <w:r w:rsidRPr="111FC209" w:rsidR="1C0E9254">
        <w:rPr>
          <w:rFonts w:ascii="Times New Roman" w:hAnsi="Times New Roman"/>
          <w:sz w:val="22"/>
          <w:szCs w:val="22"/>
          <w:lang w:eastAsia="ko-KR"/>
        </w:rPr>
        <w:t xml:space="preserve">, MIT Media Lab, www.media.mit.edu/projects/strategic-diffusion/overview/. </w:t>
      </w:r>
      <w:r w:rsidRPr="111FC209" w:rsidR="02A5930B">
        <w:rPr>
          <w:rFonts w:ascii="Times New Roman" w:hAnsi="Times New Roman"/>
          <w:sz w:val="22"/>
          <w:szCs w:val="22"/>
          <w:lang w:eastAsia="ko-KR"/>
        </w:rPr>
        <w:t>Accessed 22 Dec. 2025.</w:t>
      </w:r>
    </w:p>
    <w:p w:rsidR="2EBE5AD1" w:rsidP="111FC209" w:rsidRDefault="2EBE5AD1" w14:paraId="78734BFA" w14:textId="14CB51E4">
      <w:pPr>
        <w:pStyle w:val="Normal"/>
        <w:spacing w:line="360" w:lineRule="auto"/>
        <w:ind w:firstLine="720"/>
        <w:rPr>
          <w:rFonts w:ascii="Times New Roman" w:hAnsi="Times New Roman"/>
          <w:sz w:val="22"/>
          <w:szCs w:val="22"/>
          <w:lang w:eastAsia="ko-KR"/>
        </w:rPr>
      </w:pPr>
      <w:r w:rsidRPr="111FC209" w:rsidR="2EBE5AD1">
        <w:rPr>
          <w:rFonts w:ascii="Times New Roman" w:hAnsi="Times New Roman"/>
          <w:sz w:val="22"/>
          <w:szCs w:val="22"/>
          <w:lang w:eastAsia="ko-KR"/>
        </w:rPr>
        <w:t xml:space="preserve">“What Is Critical Infrastructure?” </w:t>
      </w:r>
      <w:r w:rsidRPr="111FC209" w:rsidR="2EBE5AD1">
        <w:rPr>
          <w:rFonts w:ascii="Times New Roman" w:hAnsi="Times New Roman"/>
          <w:i w:val="1"/>
          <w:iCs w:val="1"/>
          <w:sz w:val="22"/>
          <w:szCs w:val="22"/>
          <w:lang w:eastAsia="ko-KR"/>
        </w:rPr>
        <w:t>IBM</w:t>
      </w:r>
      <w:r w:rsidRPr="111FC209" w:rsidR="2EBE5AD1">
        <w:rPr>
          <w:rFonts w:ascii="Times New Roman" w:hAnsi="Times New Roman"/>
          <w:sz w:val="22"/>
          <w:szCs w:val="22"/>
          <w:lang w:eastAsia="ko-KR"/>
        </w:rPr>
        <w:t>, IBM, 17 Nov. 2025, www.ibm.com/think/topics/critical-infrastructure.</w:t>
      </w:r>
      <w:r w:rsidRPr="111FC209" w:rsidR="29AD4556">
        <w:rPr>
          <w:rFonts w:ascii="Times New Roman" w:hAnsi="Times New Roman"/>
          <w:sz w:val="22"/>
          <w:szCs w:val="22"/>
          <w:lang w:eastAsia="ko-KR"/>
        </w:rPr>
        <w:t xml:space="preserve"> Accessed 22 Dec. 2025.</w:t>
      </w:r>
    </w:p>
    <w:p w:rsidR="7B932233" w:rsidP="111FC209" w:rsidRDefault="7B932233" w14:paraId="30D7C6B3" w14:textId="49410B8C">
      <w:pPr>
        <w:pStyle w:val="Normal"/>
        <w:spacing w:line="360" w:lineRule="auto"/>
        <w:ind w:firstLine="720"/>
        <w:rPr>
          <w:rFonts w:ascii="Times New Roman" w:hAnsi="Times New Roman"/>
          <w:sz w:val="22"/>
          <w:szCs w:val="22"/>
          <w:lang w:eastAsia="ko-KR"/>
        </w:rPr>
      </w:pPr>
      <w:r w:rsidRPr="111FC209" w:rsidR="7B932233">
        <w:rPr>
          <w:rFonts w:ascii="Times New Roman" w:hAnsi="Times New Roman"/>
          <w:sz w:val="22"/>
          <w:szCs w:val="22"/>
          <w:lang w:eastAsia="ko-KR"/>
        </w:rPr>
        <w:t xml:space="preserve">“What Is the Defense Industrial </w:t>
      </w:r>
      <w:r w:rsidRPr="111FC209" w:rsidR="7B932233">
        <w:rPr>
          <w:rFonts w:ascii="Times New Roman" w:hAnsi="Times New Roman"/>
          <w:sz w:val="22"/>
          <w:szCs w:val="22"/>
          <w:lang w:eastAsia="ko-KR"/>
        </w:rPr>
        <w:t>Base?:</w:t>
      </w:r>
      <w:r w:rsidRPr="111FC209" w:rsidR="7B932233">
        <w:rPr>
          <w:rFonts w:ascii="Times New Roman" w:hAnsi="Times New Roman"/>
          <w:sz w:val="22"/>
          <w:szCs w:val="22"/>
          <w:lang w:eastAsia="ko-KR"/>
        </w:rPr>
        <w:t xml:space="preserve"> IDB.” </w:t>
      </w:r>
      <w:r w:rsidRPr="111FC209" w:rsidR="7B932233">
        <w:rPr>
          <w:rFonts w:ascii="Times New Roman" w:hAnsi="Times New Roman"/>
          <w:i w:val="1"/>
          <w:iCs w:val="1"/>
          <w:sz w:val="22"/>
          <w:szCs w:val="22"/>
          <w:lang w:eastAsia="ko-KR"/>
        </w:rPr>
        <w:t>Institute for Defense and Business</w:t>
      </w:r>
      <w:r w:rsidRPr="111FC209" w:rsidR="7B932233">
        <w:rPr>
          <w:rFonts w:ascii="Times New Roman" w:hAnsi="Times New Roman"/>
          <w:sz w:val="22"/>
          <w:szCs w:val="22"/>
          <w:lang w:eastAsia="ko-KR"/>
        </w:rPr>
        <w:t>, Institute for Defense and Business, 18 Jan. 2021, www.idb.org/what-is-the-defense-industrial-base/.</w:t>
      </w:r>
      <w:r w:rsidRPr="111FC209" w:rsidR="0571D305">
        <w:rPr>
          <w:rFonts w:ascii="Times New Roman" w:hAnsi="Times New Roman"/>
          <w:sz w:val="22"/>
          <w:szCs w:val="22"/>
          <w:lang w:eastAsia="ko-KR"/>
        </w:rPr>
        <w:t xml:space="preserve"> Accessed 22 Dec. 2025.</w:t>
      </w:r>
    </w:p>
    <w:p w:rsidR="7B932233" w:rsidP="111FC209" w:rsidRDefault="7B932233" w14:paraId="66D86437" w14:textId="7C898D1E">
      <w:pPr>
        <w:pStyle w:val="Normal"/>
        <w:spacing w:line="360" w:lineRule="auto"/>
        <w:ind w:firstLine="720"/>
        <w:rPr>
          <w:rFonts w:ascii="Times New Roman" w:hAnsi="Times New Roman"/>
          <w:sz w:val="22"/>
          <w:szCs w:val="22"/>
          <w:lang w:eastAsia="ko-KR"/>
        </w:rPr>
      </w:pPr>
      <w:r w:rsidRPr="111FC209" w:rsidR="7B932233">
        <w:rPr>
          <w:rFonts w:ascii="Times New Roman" w:hAnsi="Times New Roman"/>
          <w:sz w:val="22"/>
          <w:szCs w:val="22"/>
          <w:lang w:eastAsia="ko-KR"/>
        </w:rPr>
        <w:t xml:space="preserve">“What Is Upskilling and Reskilling? | Stanford Online.” </w:t>
      </w:r>
      <w:r w:rsidRPr="111FC209" w:rsidR="7B932233">
        <w:rPr>
          <w:rFonts w:ascii="Times New Roman" w:hAnsi="Times New Roman"/>
          <w:i w:val="1"/>
          <w:iCs w:val="1"/>
          <w:sz w:val="22"/>
          <w:szCs w:val="22"/>
          <w:lang w:eastAsia="ko-KR"/>
        </w:rPr>
        <w:t>Stanford Engineering Center for Global &amp; Online Education</w:t>
      </w:r>
      <w:r w:rsidRPr="111FC209" w:rsidR="7B932233">
        <w:rPr>
          <w:rFonts w:ascii="Times New Roman" w:hAnsi="Times New Roman"/>
          <w:sz w:val="22"/>
          <w:szCs w:val="22"/>
          <w:lang w:eastAsia="ko-KR"/>
        </w:rPr>
        <w:t>, Stanford Engineering Center for Global &amp; Online Education, online.stanford.edu/what-</w:t>
      </w:r>
      <w:r w:rsidRPr="111FC209" w:rsidR="7B932233">
        <w:rPr>
          <w:rFonts w:ascii="Times New Roman" w:hAnsi="Times New Roman"/>
          <w:sz w:val="22"/>
          <w:szCs w:val="22"/>
          <w:lang w:eastAsia="ko-KR"/>
        </w:rPr>
        <w:t>upskilling-and</w:t>
      </w:r>
      <w:r w:rsidRPr="111FC209" w:rsidR="7B932233">
        <w:rPr>
          <w:rFonts w:ascii="Times New Roman" w:hAnsi="Times New Roman"/>
          <w:sz w:val="22"/>
          <w:szCs w:val="22"/>
          <w:lang w:eastAsia="ko-KR"/>
        </w:rPr>
        <w:t xml:space="preserve">-reskilling. </w:t>
      </w:r>
      <w:r w:rsidRPr="111FC209" w:rsidR="1516809E">
        <w:rPr>
          <w:rFonts w:ascii="Times New Roman" w:hAnsi="Times New Roman"/>
          <w:sz w:val="22"/>
          <w:szCs w:val="22"/>
          <w:lang w:eastAsia="ko-KR"/>
        </w:rPr>
        <w:t>Accessed 22 Dec. 2025.</w:t>
      </w:r>
    </w:p>
    <w:p w:rsidR="1C0E9254" w:rsidP="111FC209" w:rsidRDefault="1C0E9254" w14:paraId="07A3E4FA" w14:textId="4C894C7C">
      <w:pPr>
        <w:pStyle w:val="Normal"/>
        <w:spacing w:line="360" w:lineRule="auto"/>
        <w:ind w:firstLine="720"/>
        <w:rPr>
          <w:rFonts w:ascii="Times New Roman" w:hAnsi="Times New Roman"/>
          <w:sz w:val="22"/>
          <w:szCs w:val="22"/>
          <w:lang w:eastAsia="ko-KR"/>
        </w:rPr>
      </w:pPr>
      <w:r w:rsidRPr="111FC209" w:rsidR="1C0E9254">
        <w:rPr>
          <w:rFonts w:ascii="Times New Roman" w:hAnsi="Times New Roman"/>
          <w:sz w:val="22"/>
          <w:szCs w:val="22"/>
          <w:lang w:eastAsia="ko-KR"/>
        </w:rPr>
        <w:t xml:space="preserve">“World Intellectual Property Organization.” </w:t>
      </w:r>
      <w:r w:rsidRPr="111FC209" w:rsidR="1C0E9254">
        <w:rPr>
          <w:rFonts w:ascii="Times New Roman" w:hAnsi="Times New Roman"/>
          <w:i w:val="1"/>
          <w:iCs w:val="1"/>
          <w:sz w:val="22"/>
          <w:szCs w:val="22"/>
          <w:lang w:eastAsia="ko-KR"/>
        </w:rPr>
        <w:t>WIPO</w:t>
      </w:r>
      <w:r w:rsidRPr="111FC209" w:rsidR="1C0E9254">
        <w:rPr>
          <w:rFonts w:ascii="Times New Roman" w:hAnsi="Times New Roman"/>
          <w:sz w:val="22"/>
          <w:szCs w:val="22"/>
          <w:lang w:eastAsia="ko-KR"/>
        </w:rPr>
        <w:t xml:space="preserve">, WIPO, www.wipo.int/portal/en/index.html. </w:t>
      </w:r>
      <w:r w:rsidRPr="111FC209" w:rsidR="1A595372">
        <w:rPr>
          <w:rFonts w:ascii="Times New Roman" w:hAnsi="Times New Roman"/>
          <w:sz w:val="22"/>
          <w:szCs w:val="22"/>
          <w:lang w:eastAsia="ko-KR"/>
        </w:rPr>
        <w:t>Accessed 22 Dec. 2025.</w:t>
      </w:r>
    </w:p>
    <w:p w:rsidR="111FC209" w:rsidP="111FC209" w:rsidRDefault="111FC209" w14:paraId="7C87C18A" w14:textId="409DFD15">
      <w:pPr>
        <w:spacing w:line="360" w:lineRule="auto"/>
        <w:ind w:firstLine="720"/>
        <w:rPr>
          <w:rFonts w:ascii="Times New Roman" w:hAnsi="Times New Roman"/>
          <w:sz w:val="22"/>
          <w:szCs w:val="22"/>
          <w:lang w:eastAsia="ko-KR"/>
        </w:rPr>
      </w:pPr>
    </w:p>
    <w:p w:rsidR="111FC209" w:rsidP="111FC209" w:rsidRDefault="111FC209" w14:paraId="6782C460" w14:textId="4CD5447F">
      <w:pPr>
        <w:spacing w:line="360" w:lineRule="auto"/>
        <w:ind w:firstLine="720"/>
        <w:rPr>
          <w:rFonts w:ascii="Times New Roman" w:hAnsi="Times New Roman"/>
          <w:sz w:val="22"/>
          <w:szCs w:val="22"/>
          <w:lang w:eastAsia="ko-KR"/>
        </w:rPr>
      </w:pPr>
    </w:p>
    <w:p w:rsidR="111FC209" w:rsidP="111FC209" w:rsidRDefault="111FC209" w14:paraId="479EC07D" w14:textId="5EB560B4">
      <w:pPr>
        <w:spacing w:line="360" w:lineRule="auto"/>
        <w:ind w:firstLine="720"/>
        <w:rPr>
          <w:rFonts w:ascii="Times New Roman" w:hAnsi="Times New Roman"/>
          <w:sz w:val="22"/>
          <w:szCs w:val="22"/>
          <w:lang w:eastAsia="ko-KR"/>
        </w:rPr>
      </w:pPr>
    </w:p>
    <w:p w:rsidR="111FC209" w:rsidP="111FC209" w:rsidRDefault="111FC209" w14:paraId="4B0EDEE7" w14:textId="07FF3B79">
      <w:pPr>
        <w:spacing w:line="360" w:lineRule="auto"/>
        <w:ind w:firstLine="720"/>
        <w:rPr>
          <w:rFonts w:ascii="Times New Roman" w:hAnsi="Times New Roman"/>
          <w:sz w:val="22"/>
          <w:szCs w:val="22"/>
          <w:lang w:eastAsia="ko-KR"/>
        </w:rPr>
      </w:pPr>
    </w:p>
    <w:p w:rsidR="111FC209" w:rsidP="111FC209" w:rsidRDefault="111FC209" w14:paraId="3347D075" w14:textId="145435FD">
      <w:pPr>
        <w:spacing w:line="360" w:lineRule="auto"/>
        <w:ind w:firstLine="720"/>
        <w:rPr>
          <w:rFonts w:ascii="Times New Roman" w:hAnsi="Times New Roman"/>
          <w:sz w:val="22"/>
          <w:szCs w:val="22"/>
          <w:lang w:eastAsia="ko-KR"/>
        </w:rPr>
      </w:pPr>
    </w:p>
    <w:p xmlns:wp14="http://schemas.microsoft.com/office/word/2010/wordml" w:rsidRPr="006A2016" w:rsidR="00131055" w:rsidP="006A2016" w:rsidRDefault="00131055" w14:paraId="62486C05" wp14:textId="77777777">
      <w:pPr>
        <w:spacing w:line="360" w:lineRule="auto"/>
        <w:ind w:firstLine="720"/>
        <w:rPr>
          <w:rFonts w:ascii="Times New Roman" w:hAnsi="Times New Roman"/>
          <w:sz w:val="22"/>
          <w:lang w:eastAsia="ko-KR"/>
        </w:rPr>
      </w:pPr>
    </w:p>
    <w:sectPr w:rsidRPr="006A2016" w:rsidR="00131055" w:rsidSect="00131055">
      <w:headerReference w:type="even" r:id="rId11"/>
      <w:headerReference w:type="default" r:id="rId12"/>
      <w:footerReference w:type="even" r:id="rId13"/>
      <w:footerReference w:type="default" r:id="rId14"/>
      <w:headerReference w:type="first" r:id="rId15"/>
      <w:footerReference w:type="first" r:id="rId16"/>
      <w:pgSz w:w="11900" w:h="16840" w:orient="portrait"/>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D46EB" w:rsidP="00131055" w:rsidRDefault="006D46EB" w14:paraId="4101652C" wp14:textId="77777777">
      <w:pPr>
        <w:spacing w:after="0"/>
      </w:pPr>
      <w:r>
        <w:separator/>
      </w:r>
    </w:p>
  </w:endnote>
  <w:endnote w:type="continuationSeparator" w:id="0">
    <w:p xmlns:wp14="http://schemas.microsoft.com/office/word/2010/wordml" w:rsidR="006D46EB" w:rsidP="00131055" w:rsidRDefault="006D46EB" w14:paraId="4B99056E"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22E57" w:rsidR="00FC7213" w:rsidP="00131055" w:rsidRDefault="00FC7213" w14:paraId="354B57F0" wp14:textId="77777777">
    <w:pPr>
      <w:pStyle w:val="Footer"/>
      <w:jc w:val="right"/>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Pr>
        <w:rFonts w:ascii="Arial" w:hAnsi="Arial"/>
        <w:noProof/>
        <w:sz w:val="18"/>
        <w:szCs w:val="18"/>
      </w:rPr>
      <w:t>3</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FE3F83" w:rsidR="00FC7213" w:rsidRDefault="00FC7213" w14:paraId="3BCDD867" wp14:textId="77777777">
    <w:pPr>
      <w:pStyle w:val="Footer"/>
      <w:jc w:val="right"/>
      <w:rPr>
        <w:rFonts w:ascii="Times New Roman" w:hAnsi="Times New Roman"/>
        <w:b/>
        <w:sz w:val="18"/>
        <w:szCs w:val="18"/>
        <w:lang w:eastAsia="ko-KR"/>
      </w:rPr>
    </w:pPr>
    <w:r w:rsidRPr="006A2016">
      <w:rPr>
        <w:rFonts w:ascii="Times New Roman" w:hAnsi="Times New Roman"/>
        <w:b/>
        <w:sz w:val="18"/>
        <w:szCs w:val="18"/>
        <w:lang w:eastAsia="ko-KR"/>
      </w:rPr>
      <w:t>SHASMUN</w:t>
    </w:r>
    <w:r w:rsidR="006C062A">
      <w:rPr>
        <w:rFonts w:ascii="Times New Roman" w:hAnsi="Times New Roman"/>
        <w:b/>
        <w:sz w:val="18"/>
        <w:szCs w:val="18"/>
        <w:lang w:eastAsia="ko-KR"/>
      </w:rPr>
      <w:t xml:space="preserve"> </w:t>
    </w:r>
    <w:r w:rsidR="00F2661E">
      <w:rPr>
        <w:rFonts w:ascii="Times New Roman" w:hAnsi="Times New Roman"/>
        <w:b/>
        <w:sz w:val="18"/>
        <w:szCs w:val="18"/>
        <w:lang w:eastAsia="ko-KR"/>
      </w:rPr>
      <w:t>X</w:t>
    </w:r>
    <w:r w:rsidR="00D41FF2">
      <w:rPr>
        <w:rFonts w:ascii="Times New Roman" w:hAnsi="Times New Roman"/>
        <w:b/>
        <w:sz w:val="18"/>
        <w:szCs w:val="18"/>
        <w:lang w:eastAsia="ko-KR"/>
      </w:rPr>
      <w:t>II</w:t>
    </w:r>
    <w:r w:rsidR="00F2661E">
      <w:rPr>
        <w:rFonts w:ascii="Times New Roman" w:hAnsi="Times New Roman"/>
        <w:b/>
        <w:sz w:val="18"/>
        <w:szCs w:val="18"/>
        <w:lang w:eastAsia="ko-KR"/>
      </w:rPr>
      <w:t>I</w:t>
    </w:r>
    <w:r w:rsidRPr="006A2016" w:rsidR="00332421">
      <w:rPr>
        <w:rFonts w:ascii="Times New Roman" w:hAnsi="Times New Roman"/>
        <w:b/>
        <w:sz w:val="18"/>
        <w:szCs w:val="18"/>
        <w:lang w:eastAsia="ko-KR"/>
      </w:rPr>
      <w:t xml:space="preserve"> Student Officer</w:t>
    </w:r>
    <w:r w:rsidRPr="006A2016">
      <w:rPr>
        <w:rFonts w:ascii="Times New Roman" w:hAnsi="Times New Roman"/>
        <w:sz w:val="18"/>
        <w:szCs w:val="18"/>
      </w:rPr>
      <w:t xml:space="preserve"> </w:t>
    </w:r>
    <w:r w:rsidRPr="006A2016">
      <w:rPr>
        <w:rFonts w:ascii="Times New Roman" w:hAnsi="Times New Roman"/>
        <w:b/>
        <w:sz w:val="18"/>
        <w:szCs w:val="18"/>
      </w:rPr>
      <w:t>Research Report</w:t>
    </w:r>
    <w:r w:rsidRPr="006A2016">
      <w:rPr>
        <w:rFonts w:ascii="Times New Roman" w:hAnsi="Times New Roman"/>
        <w:sz w:val="18"/>
        <w:szCs w:val="18"/>
      </w:rPr>
      <w:t xml:space="preserve"> | Page </w:t>
    </w:r>
    <w:r w:rsidRPr="006A2016">
      <w:rPr>
        <w:rFonts w:ascii="Times New Roman" w:hAnsi="Times New Roman"/>
        <w:sz w:val="18"/>
        <w:szCs w:val="18"/>
      </w:rPr>
      <w:fldChar w:fldCharType="begin"/>
    </w:r>
    <w:r w:rsidRPr="006A2016">
      <w:rPr>
        <w:rFonts w:ascii="Times New Roman" w:hAnsi="Times New Roman"/>
        <w:sz w:val="18"/>
        <w:szCs w:val="18"/>
      </w:rPr>
      <w:instrText xml:space="preserve"> PAGE </w:instrText>
    </w:r>
    <w:r w:rsidRPr="006A2016">
      <w:rPr>
        <w:rFonts w:ascii="Times New Roman" w:hAnsi="Times New Roman"/>
        <w:sz w:val="18"/>
        <w:szCs w:val="18"/>
      </w:rPr>
      <w:fldChar w:fldCharType="separate"/>
    </w:r>
    <w:r w:rsidR="00B619E4">
      <w:rPr>
        <w:rFonts w:ascii="Times New Roman" w:hAnsi="Times New Roman"/>
        <w:noProof/>
        <w:sz w:val="18"/>
        <w:szCs w:val="18"/>
      </w:rPr>
      <w:t>1</w:t>
    </w:r>
    <w:r w:rsidRPr="006A2016">
      <w:rPr>
        <w:rFonts w:ascii="Times New Roman" w:hAnsi="Times New Roman"/>
        <w:sz w:val="18"/>
        <w:szCs w:val="18"/>
      </w:rPr>
      <w:fldChar w:fldCharType="end"/>
    </w:r>
    <w:r w:rsidRPr="006A2016">
      <w:rPr>
        <w:rFonts w:ascii="Times New Roman" w:hAnsi="Times New Roman"/>
        <w:sz w:val="18"/>
        <w:szCs w:val="18"/>
      </w:rPr>
      <w:t xml:space="preserve"> of </w:t>
    </w:r>
    <w:r w:rsidRPr="006A2016">
      <w:rPr>
        <w:rFonts w:ascii="Times New Roman" w:hAnsi="Times New Roman"/>
        <w:sz w:val="18"/>
        <w:szCs w:val="18"/>
      </w:rPr>
      <w:fldChar w:fldCharType="begin"/>
    </w:r>
    <w:r w:rsidRPr="006A2016">
      <w:rPr>
        <w:rFonts w:ascii="Times New Roman" w:hAnsi="Times New Roman"/>
        <w:sz w:val="18"/>
        <w:szCs w:val="18"/>
      </w:rPr>
      <w:instrText xml:space="preserve"> NUMPAGES  </w:instrText>
    </w:r>
    <w:r w:rsidRPr="006A2016">
      <w:rPr>
        <w:rFonts w:ascii="Times New Roman" w:hAnsi="Times New Roman"/>
        <w:sz w:val="18"/>
        <w:szCs w:val="18"/>
      </w:rPr>
      <w:fldChar w:fldCharType="separate"/>
    </w:r>
    <w:r w:rsidR="00B619E4">
      <w:rPr>
        <w:rFonts w:ascii="Times New Roman" w:hAnsi="Times New Roman"/>
        <w:noProof/>
        <w:sz w:val="18"/>
        <w:szCs w:val="18"/>
      </w:rPr>
      <w:t>3</w:t>
    </w:r>
    <w:r w:rsidRPr="006A2016">
      <w:rPr>
        <w:rFonts w:ascii="Times New Roman" w:hAnsi="Times New Roman"/>
        <w:sz w:val="18"/>
        <w:szCs w:val="18"/>
      </w:rPr>
      <w:fldChar w:fldCharType="end"/>
    </w:r>
  </w:p>
  <w:p xmlns:wp14="http://schemas.microsoft.com/office/word/2010/wordml" w:rsidRPr="006A2016" w:rsidR="00FC7213" w:rsidP="00131055" w:rsidRDefault="00FC7213" w14:paraId="0562CB0E" wp14:textId="77777777">
    <w:pPr>
      <w:pStyle w:val="Footer"/>
      <w:ind w:firstLine="720"/>
      <w:rPr>
        <w:rFonts w:ascii="Times New Roman" w:hAnsi="Times New Roma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120C7" w:rsidRDefault="00D120C7" w14:paraId="4DDBEF00"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D46EB" w:rsidP="00131055" w:rsidRDefault="006D46EB" w14:paraId="3461D779" wp14:textId="77777777">
      <w:pPr>
        <w:spacing w:after="0"/>
      </w:pPr>
      <w:r>
        <w:separator/>
      </w:r>
    </w:p>
  </w:footnote>
  <w:footnote w:type="continuationSeparator" w:id="0">
    <w:p xmlns:wp14="http://schemas.microsoft.com/office/word/2010/wordml" w:rsidR="006D46EB" w:rsidP="00131055" w:rsidRDefault="006D46EB" w14:paraId="3CF2D8B6" wp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22E57" w:rsidR="00FC7213" w:rsidP="00131055" w:rsidRDefault="00FC7213" w14:paraId="24079938" wp14:textId="77777777">
    <w:pPr>
      <w:pStyle w:val="Header"/>
      <w:jc w:val="right"/>
      <w:rPr>
        <w:rFonts w:ascii="Arial" w:hAnsi="Arial"/>
        <w:bCs/>
        <w:noProof/>
        <w:color w:val="000000"/>
        <w:sz w:val="18"/>
        <w:szCs w:val="18"/>
      </w:rPr>
    </w:pPr>
    <w:r>
      <w:rPr>
        <w:rFonts w:hint="eastAsia" w:ascii="Arial" w:hAnsi="Arial"/>
        <w:b/>
        <w:bCs/>
        <w:noProof/>
        <w:color w:val="000000"/>
        <w:sz w:val="18"/>
        <w:szCs w:val="18"/>
        <w:lang w:eastAsia="ko-KR"/>
      </w:rPr>
      <w:t>Malaysian</w:t>
    </w:r>
    <w:r w:rsidRPr="00E22E57">
      <w:rPr>
        <w:rFonts w:ascii="Arial" w:hAnsi="Arial"/>
        <w:b/>
        <w:bCs/>
        <w:noProof/>
        <w:color w:val="000000"/>
        <w:sz w:val="18"/>
        <w:szCs w:val="18"/>
      </w:rPr>
      <w:t xml:space="preserve"> Model United Nations</w:t>
    </w:r>
  </w:p>
  <w:p xmlns:wp14="http://schemas.microsoft.com/office/word/2010/wordml" w:rsidRPr="00FD01CE" w:rsidR="00FC7213" w:rsidP="00131055" w:rsidRDefault="00FC7213" w14:paraId="0FB78278" wp14:textId="77777777">
    <w:pPr>
      <w:pStyle w:val="Header"/>
      <w:rPr>
        <w:color w:val="008000"/>
        <w:sz w:val="18"/>
        <w:szCs w:val="18"/>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F2661E" w:rsidR="00D252ED" w:rsidP="00D252ED" w:rsidRDefault="00FC7213" w14:paraId="4F28FA05" wp14:textId="77777777">
    <w:pPr>
      <w:pStyle w:val="Header"/>
      <w:jc w:val="right"/>
      <w:rPr>
        <w:rFonts w:ascii="Times New Roman" w:hAnsi="Times New Roman"/>
        <w:b/>
        <w:bCs/>
        <w:noProof/>
        <w:color w:val="548DD4"/>
        <w:sz w:val="18"/>
        <w:szCs w:val="18"/>
      </w:rPr>
    </w:pPr>
    <w:r w:rsidRPr="006A2016">
      <w:rPr>
        <w:rFonts w:ascii="Times New Roman" w:hAnsi="Times New Roman"/>
        <w:b/>
        <w:bCs/>
        <w:noProof/>
        <w:color w:val="000000"/>
        <w:sz w:val="18"/>
        <w:szCs w:val="18"/>
        <w:lang w:eastAsia="ko-KR"/>
      </w:rPr>
      <w:t>Shanghai American School Pudong</w:t>
    </w:r>
    <w:r w:rsidRPr="006A2016">
      <w:rPr>
        <w:rFonts w:ascii="Times New Roman" w:hAnsi="Times New Roman"/>
        <w:b/>
        <w:bCs/>
        <w:noProof/>
        <w:color w:val="000000"/>
        <w:sz w:val="18"/>
        <w:szCs w:val="18"/>
      </w:rPr>
      <w:t xml:space="preserve"> Model United Nations </w:t>
    </w:r>
    <w:r w:rsidRPr="006A2016">
      <w:rPr>
        <w:rFonts w:ascii="Times New Roman" w:hAnsi="Times New Roman"/>
        <w:b/>
        <w:bCs/>
        <w:noProof/>
        <w:color w:val="548DD4"/>
        <w:sz w:val="18"/>
        <w:szCs w:val="18"/>
      </w:rPr>
      <w:t>2</w:t>
    </w:r>
    <w:r w:rsidR="00A06737">
      <w:rPr>
        <w:rFonts w:ascii="Times New Roman" w:hAnsi="Times New Roman"/>
        <w:b/>
        <w:bCs/>
        <w:noProof/>
        <w:color w:val="548DD4"/>
        <w:sz w:val="18"/>
        <w:szCs w:val="18"/>
      </w:rPr>
      <w:t>026</w:t>
    </w:r>
  </w:p>
  <w:p xmlns:wp14="http://schemas.microsoft.com/office/word/2010/wordml" w:rsidRPr="006A2016" w:rsidR="00FC7213" w:rsidP="00D120C7" w:rsidRDefault="00FC7213" w14:paraId="1299C43A" wp14:textId="77777777">
    <w:pPr>
      <w:pStyle w:val="Header"/>
      <w:jc w:val="right"/>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120C7" w:rsidRDefault="00D120C7" w14:paraId="1FC39945" wp14:textId="77777777">
    <w:pPr>
      <w:pStyle w:val="Header"/>
    </w:pPr>
  </w:p>
</w:hdr>
</file>

<file path=word/intelligence2.xml><?xml version="1.0" encoding="utf-8"?>
<int2:intelligence xmlns:int2="http://schemas.microsoft.com/office/intelligence/2020/intelligence">
  <int2:observations>
    <int2:bookmark int2:bookmarkName="_Int_OBflAtE0" int2:invalidationBookmarkName="" int2:hashCode="OlLOeAlQ1NlpeS" int2:id="l8zh3NxQ">
      <int2:state int2:type="gram" int2:value="Rejected"/>
    </int2:bookmark>
    <int2:bookmark int2:bookmarkName="_Int_tcHGO2Ne" int2:invalidationBookmarkName="" int2:hashCode="dtzY3iupl1mJ4o" int2:id="Nx1vkMS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76FC9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CE66F0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F7F2B774"/>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A258A71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F9AE512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9E02B4"/>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D094C8E"/>
    <w:multiLevelType w:val="hybridMultilevel"/>
    <w:tmpl w:val="624ED9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19A44D46"/>
    <w:multiLevelType w:val="hybridMultilevel"/>
    <w:tmpl w:val="D4CC1C1A"/>
    <w:lvl w:ilvl="0" w:tplc="59BA8EE0">
      <w:numFmt w:val="bullet"/>
      <w:lvlText w:val="-"/>
      <w:lvlJc w:val="left"/>
      <w:pPr>
        <w:ind w:left="720" w:hanging="360"/>
      </w:pPr>
      <w:rPr>
        <w:rFonts w:hint="default" w:ascii="Cambria" w:hAnsi="Cambria" w:eastAsia="Malgun Gothic"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182A82"/>
    <w:multiLevelType w:val="hybridMultilevel"/>
    <w:tmpl w:val="F7FAED6E"/>
    <w:lvl w:ilvl="0" w:tplc="2688A0B0">
      <w:start w:val="1"/>
      <w:numFmt w:val="bullet"/>
      <w:lvlText w:val=""/>
      <w:lvlJc w:val="left"/>
      <w:pPr>
        <w:ind w:left="720" w:hanging="360"/>
      </w:pPr>
      <w:rPr>
        <w:rFonts w:hint="default" w:ascii="Symbol" w:hAnsi="Symbol"/>
        <w:color w:val="8064A2"/>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hint="default" w:ascii="Symbol" w:hAnsi="Symbol"/>
        <w:color w:val="E47D16"/>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A4C5929"/>
    <w:multiLevelType w:val="multilevel"/>
    <w:tmpl w:val="1116F608"/>
    <w:lvl w:ilvl="0">
      <w:start w:val="1"/>
      <w:numFmt w:val="bullet"/>
      <w:lvlText w:val=""/>
      <w:lvlJc w:val="left"/>
      <w:pPr>
        <w:ind w:left="720" w:hanging="360"/>
      </w:pPr>
      <w:rPr>
        <w:rFonts w:hint="default" w:ascii="Symbol" w:hAnsi="Symbol"/>
        <w:color w:val="E47D16"/>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65AE18FA"/>
    <w:multiLevelType w:val="multilevel"/>
    <w:tmpl w:val="EE5E336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7B315E70"/>
    <w:multiLevelType w:val="multilevel"/>
    <w:tmpl w:val="E904C066"/>
    <w:lvl w:ilvl="0">
      <w:start w:val="1"/>
      <w:numFmt w:val="bullet"/>
      <w:lvlText w:val=""/>
      <w:lvlJc w:val="left"/>
      <w:pPr>
        <w:ind w:left="720" w:hanging="360"/>
      </w:pPr>
      <w:rPr>
        <w:rFonts w:hint="default" w:ascii="Symbol" w:hAnsi="Symbol"/>
        <w:color w:val="7D0B63"/>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58793615">
    <w:abstractNumId w:val="15"/>
  </w:num>
  <w:num w:numId="2" w16cid:durableId="234315096">
    <w:abstractNumId w:val="16"/>
  </w:num>
  <w:num w:numId="3" w16cid:durableId="913516911">
    <w:abstractNumId w:val="14"/>
  </w:num>
  <w:num w:numId="4" w16cid:durableId="945691936">
    <w:abstractNumId w:val="17"/>
  </w:num>
  <w:num w:numId="5" w16cid:durableId="2106994889">
    <w:abstractNumId w:val="10"/>
  </w:num>
  <w:num w:numId="6" w16cid:durableId="1241907676">
    <w:abstractNumId w:val="8"/>
  </w:num>
  <w:num w:numId="7" w16cid:durableId="1938513597">
    <w:abstractNumId w:val="7"/>
  </w:num>
  <w:num w:numId="8" w16cid:durableId="1292636080">
    <w:abstractNumId w:val="6"/>
  </w:num>
  <w:num w:numId="9" w16cid:durableId="229732604">
    <w:abstractNumId w:val="5"/>
  </w:num>
  <w:num w:numId="10" w16cid:durableId="1317342517">
    <w:abstractNumId w:val="9"/>
  </w:num>
  <w:num w:numId="11" w16cid:durableId="1396584518">
    <w:abstractNumId w:val="4"/>
  </w:num>
  <w:num w:numId="12" w16cid:durableId="644506699">
    <w:abstractNumId w:val="3"/>
  </w:num>
  <w:num w:numId="13" w16cid:durableId="1433621744">
    <w:abstractNumId w:val="2"/>
  </w:num>
  <w:num w:numId="14" w16cid:durableId="1381788050">
    <w:abstractNumId w:val="1"/>
  </w:num>
  <w:num w:numId="15" w16cid:durableId="1543009772">
    <w:abstractNumId w:val="18"/>
  </w:num>
  <w:num w:numId="16" w16cid:durableId="726342627">
    <w:abstractNumId w:val="13"/>
  </w:num>
  <w:num w:numId="17" w16cid:durableId="78018496">
    <w:abstractNumId w:val="0"/>
  </w:num>
  <w:num w:numId="18" w16cid:durableId="1348480486">
    <w:abstractNumId w:val="11"/>
  </w:num>
  <w:num w:numId="19" w16cid:durableId="204879296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4"/>
  <w:bordersDoNotSurroundHeader/>
  <w:bordersDoNotSurroundFooter/>
  <w:attachedTemplate r:id="rId1"/>
  <w:stylePaneSortMethod w:val="0000"/>
  <w:trackRevisions w:val="false"/>
  <w:defaultTabStop w:val="720"/>
  <w:drawingGridHorizontalSpacing w:val="120"/>
  <w:drawingGridVerticalSpacing w:val="360"/>
  <w:displayHorizontalDrawingGridEvery w:val="0"/>
  <w:displayVerticalDrawingGridEvery w:val="0"/>
  <w:characterSpacingControl w:val="doNotCompress"/>
  <w:hdrShapeDefaults>
    <o:shapedefaults v:ext="edit" spidmax="2050" strokecolor="#4a7ebb">
      <v:stroke weight="3.5pt" color="#4a7ebb"/>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16"/>
    <w:rsid w:val="000040E0"/>
    <w:rsid w:val="000377B1"/>
    <w:rsid w:val="0007724B"/>
    <w:rsid w:val="00091E33"/>
    <w:rsid w:val="000E4944"/>
    <w:rsid w:val="00120AF9"/>
    <w:rsid w:val="00131055"/>
    <w:rsid w:val="00131E09"/>
    <w:rsid w:val="0014505B"/>
    <w:rsid w:val="0015059C"/>
    <w:rsid w:val="00187933"/>
    <w:rsid w:val="001B0119"/>
    <w:rsid w:val="00275638"/>
    <w:rsid w:val="002819C3"/>
    <w:rsid w:val="002D2EC9"/>
    <w:rsid w:val="002D656D"/>
    <w:rsid w:val="002E4365"/>
    <w:rsid w:val="00316448"/>
    <w:rsid w:val="00332421"/>
    <w:rsid w:val="00345F60"/>
    <w:rsid w:val="003B2664"/>
    <w:rsid w:val="003B4CE3"/>
    <w:rsid w:val="003C6EDD"/>
    <w:rsid w:val="003D1AC1"/>
    <w:rsid w:val="003D3FB4"/>
    <w:rsid w:val="003D6B12"/>
    <w:rsid w:val="00400141"/>
    <w:rsid w:val="00432EE7"/>
    <w:rsid w:val="00466BF1"/>
    <w:rsid w:val="004D7898"/>
    <w:rsid w:val="004E05B6"/>
    <w:rsid w:val="00520EAE"/>
    <w:rsid w:val="00530BBA"/>
    <w:rsid w:val="005373B7"/>
    <w:rsid w:val="00570BDC"/>
    <w:rsid w:val="00584395"/>
    <w:rsid w:val="005958F6"/>
    <w:rsid w:val="005B353E"/>
    <w:rsid w:val="005F6D73"/>
    <w:rsid w:val="00620718"/>
    <w:rsid w:val="00636127"/>
    <w:rsid w:val="006648F5"/>
    <w:rsid w:val="00685818"/>
    <w:rsid w:val="00696BE0"/>
    <w:rsid w:val="006A2016"/>
    <w:rsid w:val="006A64C0"/>
    <w:rsid w:val="006C062A"/>
    <w:rsid w:val="006D0C3B"/>
    <w:rsid w:val="006D46EB"/>
    <w:rsid w:val="006E2D89"/>
    <w:rsid w:val="006E74E5"/>
    <w:rsid w:val="007D5074"/>
    <w:rsid w:val="00800EC1"/>
    <w:rsid w:val="00801EE2"/>
    <w:rsid w:val="00870FEC"/>
    <w:rsid w:val="0087176A"/>
    <w:rsid w:val="00892AA4"/>
    <w:rsid w:val="00896FF4"/>
    <w:rsid w:val="008E7BBA"/>
    <w:rsid w:val="008F3B91"/>
    <w:rsid w:val="009114B4"/>
    <w:rsid w:val="00941884"/>
    <w:rsid w:val="00991ACE"/>
    <w:rsid w:val="009E0B3E"/>
    <w:rsid w:val="009F5855"/>
    <w:rsid w:val="00A06737"/>
    <w:rsid w:val="00A15FDC"/>
    <w:rsid w:val="00A32FA3"/>
    <w:rsid w:val="00A64A1F"/>
    <w:rsid w:val="00A8615E"/>
    <w:rsid w:val="00AB1747"/>
    <w:rsid w:val="00AB28D9"/>
    <w:rsid w:val="00AE77B5"/>
    <w:rsid w:val="00AF3D31"/>
    <w:rsid w:val="00AF4749"/>
    <w:rsid w:val="00B378D8"/>
    <w:rsid w:val="00B52F18"/>
    <w:rsid w:val="00B619E4"/>
    <w:rsid w:val="00B94693"/>
    <w:rsid w:val="00BA77FB"/>
    <w:rsid w:val="00C2354C"/>
    <w:rsid w:val="00C3702B"/>
    <w:rsid w:val="00C433F8"/>
    <w:rsid w:val="00CE6969"/>
    <w:rsid w:val="00D120C7"/>
    <w:rsid w:val="00D252ED"/>
    <w:rsid w:val="00D41FF2"/>
    <w:rsid w:val="00D438DA"/>
    <w:rsid w:val="00DE456D"/>
    <w:rsid w:val="00DE7183"/>
    <w:rsid w:val="00E42FEC"/>
    <w:rsid w:val="00E45305"/>
    <w:rsid w:val="00E500F0"/>
    <w:rsid w:val="00E62FC5"/>
    <w:rsid w:val="00E94123"/>
    <w:rsid w:val="00EA75C1"/>
    <w:rsid w:val="00EE68F4"/>
    <w:rsid w:val="00F017AC"/>
    <w:rsid w:val="00F2661E"/>
    <w:rsid w:val="00FC7213"/>
    <w:rsid w:val="00FE3F83"/>
    <w:rsid w:val="01187384"/>
    <w:rsid w:val="0172047B"/>
    <w:rsid w:val="01743377"/>
    <w:rsid w:val="01A79DC0"/>
    <w:rsid w:val="01CEE280"/>
    <w:rsid w:val="02A5930B"/>
    <w:rsid w:val="035DD777"/>
    <w:rsid w:val="0390021A"/>
    <w:rsid w:val="041F804C"/>
    <w:rsid w:val="04457DD3"/>
    <w:rsid w:val="04588FBD"/>
    <w:rsid w:val="0571D305"/>
    <w:rsid w:val="05A9770B"/>
    <w:rsid w:val="05AA6F42"/>
    <w:rsid w:val="0622DE88"/>
    <w:rsid w:val="062E61B0"/>
    <w:rsid w:val="06AA11FF"/>
    <w:rsid w:val="070C2B10"/>
    <w:rsid w:val="079CDA04"/>
    <w:rsid w:val="07B6E63B"/>
    <w:rsid w:val="07F64815"/>
    <w:rsid w:val="083189D2"/>
    <w:rsid w:val="08A107C3"/>
    <w:rsid w:val="08EB22E8"/>
    <w:rsid w:val="09311B52"/>
    <w:rsid w:val="0959FF55"/>
    <w:rsid w:val="0B53AECA"/>
    <w:rsid w:val="0BC9B853"/>
    <w:rsid w:val="0C097FD4"/>
    <w:rsid w:val="0C358853"/>
    <w:rsid w:val="0C4AD215"/>
    <w:rsid w:val="0D87FC59"/>
    <w:rsid w:val="0E09C7A6"/>
    <w:rsid w:val="0E749864"/>
    <w:rsid w:val="0EB78346"/>
    <w:rsid w:val="0F5F9D49"/>
    <w:rsid w:val="0F852851"/>
    <w:rsid w:val="0FA7F2E1"/>
    <w:rsid w:val="1048D31F"/>
    <w:rsid w:val="10EFCC84"/>
    <w:rsid w:val="111FC209"/>
    <w:rsid w:val="112A8124"/>
    <w:rsid w:val="114FE5BD"/>
    <w:rsid w:val="122EACBC"/>
    <w:rsid w:val="12528C48"/>
    <w:rsid w:val="12B41295"/>
    <w:rsid w:val="1324BB2F"/>
    <w:rsid w:val="13AD1A1A"/>
    <w:rsid w:val="13F92A0B"/>
    <w:rsid w:val="14AEB0EE"/>
    <w:rsid w:val="14EC2E73"/>
    <w:rsid w:val="1516809E"/>
    <w:rsid w:val="151CF866"/>
    <w:rsid w:val="1532FD30"/>
    <w:rsid w:val="15EB5989"/>
    <w:rsid w:val="18BF8205"/>
    <w:rsid w:val="193822A3"/>
    <w:rsid w:val="1977162E"/>
    <w:rsid w:val="1A595372"/>
    <w:rsid w:val="1AD87E3E"/>
    <w:rsid w:val="1AFC96BB"/>
    <w:rsid w:val="1BF5C8AB"/>
    <w:rsid w:val="1C0E9254"/>
    <w:rsid w:val="1C446591"/>
    <w:rsid w:val="1D12E7D3"/>
    <w:rsid w:val="1D8E741C"/>
    <w:rsid w:val="1DA2063C"/>
    <w:rsid w:val="1DB25930"/>
    <w:rsid w:val="1DED00B6"/>
    <w:rsid w:val="1E459382"/>
    <w:rsid w:val="1E92371C"/>
    <w:rsid w:val="1EDE6E8D"/>
    <w:rsid w:val="1EDFB61B"/>
    <w:rsid w:val="1F1B3593"/>
    <w:rsid w:val="222C01D6"/>
    <w:rsid w:val="22458F26"/>
    <w:rsid w:val="22B884D8"/>
    <w:rsid w:val="22F01230"/>
    <w:rsid w:val="231D0F49"/>
    <w:rsid w:val="23A84791"/>
    <w:rsid w:val="2404D579"/>
    <w:rsid w:val="24E6AF6A"/>
    <w:rsid w:val="2627382C"/>
    <w:rsid w:val="26480518"/>
    <w:rsid w:val="26B27BC0"/>
    <w:rsid w:val="26FFFA05"/>
    <w:rsid w:val="276A175B"/>
    <w:rsid w:val="2796574D"/>
    <w:rsid w:val="27F9B0DA"/>
    <w:rsid w:val="29AD4556"/>
    <w:rsid w:val="29BCC2FC"/>
    <w:rsid w:val="2AB3CD2C"/>
    <w:rsid w:val="2B063059"/>
    <w:rsid w:val="2C089058"/>
    <w:rsid w:val="2C639126"/>
    <w:rsid w:val="2CB1DFB0"/>
    <w:rsid w:val="2EBE5AD1"/>
    <w:rsid w:val="2ECC841C"/>
    <w:rsid w:val="2F0456C8"/>
    <w:rsid w:val="31114538"/>
    <w:rsid w:val="317FC709"/>
    <w:rsid w:val="32E3F075"/>
    <w:rsid w:val="33012C2C"/>
    <w:rsid w:val="347DA11E"/>
    <w:rsid w:val="3566EB05"/>
    <w:rsid w:val="35D16A2B"/>
    <w:rsid w:val="3656EF75"/>
    <w:rsid w:val="3793BE21"/>
    <w:rsid w:val="37E83037"/>
    <w:rsid w:val="38413A78"/>
    <w:rsid w:val="384333C8"/>
    <w:rsid w:val="385AB7FD"/>
    <w:rsid w:val="3886AC09"/>
    <w:rsid w:val="38E47908"/>
    <w:rsid w:val="393DECEA"/>
    <w:rsid w:val="39F2CF2A"/>
    <w:rsid w:val="3AC86C46"/>
    <w:rsid w:val="3AEF8173"/>
    <w:rsid w:val="3B1152D1"/>
    <w:rsid w:val="3B7F4BF0"/>
    <w:rsid w:val="3BD26618"/>
    <w:rsid w:val="3BF1165D"/>
    <w:rsid w:val="3E4DA887"/>
    <w:rsid w:val="3E63A9F5"/>
    <w:rsid w:val="3F0EFD9D"/>
    <w:rsid w:val="3F3D2EDE"/>
    <w:rsid w:val="3F6650B0"/>
    <w:rsid w:val="410F3A55"/>
    <w:rsid w:val="41403748"/>
    <w:rsid w:val="4231C6B8"/>
    <w:rsid w:val="423819EA"/>
    <w:rsid w:val="4376B7D3"/>
    <w:rsid w:val="4380F644"/>
    <w:rsid w:val="43AD6AF5"/>
    <w:rsid w:val="43D98477"/>
    <w:rsid w:val="444CDEAE"/>
    <w:rsid w:val="447B2BDC"/>
    <w:rsid w:val="44D52941"/>
    <w:rsid w:val="45063532"/>
    <w:rsid w:val="45191D69"/>
    <w:rsid w:val="4585500B"/>
    <w:rsid w:val="459E3D11"/>
    <w:rsid w:val="472A2281"/>
    <w:rsid w:val="4731F25F"/>
    <w:rsid w:val="488A6D67"/>
    <w:rsid w:val="49650471"/>
    <w:rsid w:val="4992EC34"/>
    <w:rsid w:val="499D7B53"/>
    <w:rsid w:val="49DE9BDC"/>
    <w:rsid w:val="49FE0764"/>
    <w:rsid w:val="4A584030"/>
    <w:rsid w:val="4C395AAC"/>
    <w:rsid w:val="4D418FF4"/>
    <w:rsid w:val="4D94574D"/>
    <w:rsid w:val="4F69DCF4"/>
    <w:rsid w:val="503A43FC"/>
    <w:rsid w:val="50C326F0"/>
    <w:rsid w:val="51501983"/>
    <w:rsid w:val="51D3B4B6"/>
    <w:rsid w:val="51E532C6"/>
    <w:rsid w:val="51E9FBBE"/>
    <w:rsid w:val="52798799"/>
    <w:rsid w:val="52A513F6"/>
    <w:rsid w:val="5338117B"/>
    <w:rsid w:val="53D7B299"/>
    <w:rsid w:val="53E24A18"/>
    <w:rsid w:val="53EAEDB6"/>
    <w:rsid w:val="54EBBC04"/>
    <w:rsid w:val="54EBC46E"/>
    <w:rsid w:val="550C3C8F"/>
    <w:rsid w:val="551AFBC5"/>
    <w:rsid w:val="5589D079"/>
    <w:rsid w:val="55EF9D39"/>
    <w:rsid w:val="55F3BF5D"/>
    <w:rsid w:val="56C7948B"/>
    <w:rsid w:val="56E84C18"/>
    <w:rsid w:val="576168A8"/>
    <w:rsid w:val="57A4110F"/>
    <w:rsid w:val="583A4DBF"/>
    <w:rsid w:val="5935D1E5"/>
    <w:rsid w:val="59519647"/>
    <w:rsid w:val="5B1205FD"/>
    <w:rsid w:val="5C3F5C14"/>
    <w:rsid w:val="5C6A642A"/>
    <w:rsid w:val="5CAB6153"/>
    <w:rsid w:val="5CB7ED0C"/>
    <w:rsid w:val="5D36258A"/>
    <w:rsid w:val="5DEEA3F9"/>
    <w:rsid w:val="5DFC41EF"/>
    <w:rsid w:val="5E0E5AB0"/>
    <w:rsid w:val="5F10A97F"/>
    <w:rsid w:val="60258D75"/>
    <w:rsid w:val="607B25B9"/>
    <w:rsid w:val="60B6C74C"/>
    <w:rsid w:val="60B82428"/>
    <w:rsid w:val="613A98A1"/>
    <w:rsid w:val="619A77AE"/>
    <w:rsid w:val="63246C11"/>
    <w:rsid w:val="6377FBBA"/>
    <w:rsid w:val="6467381F"/>
    <w:rsid w:val="64B79246"/>
    <w:rsid w:val="64BE272B"/>
    <w:rsid w:val="65D2773E"/>
    <w:rsid w:val="67376ECF"/>
    <w:rsid w:val="67CB6BB7"/>
    <w:rsid w:val="68BE89B7"/>
    <w:rsid w:val="690952BF"/>
    <w:rsid w:val="6A66EB41"/>
    <w:rsid w:val="6B340088"/>
    <w:rsid w:val="6C38A128"/>
    <w:rsid w:val="6CCEEB05"/>
    <w:rsid w:val="6CD85395"/>
    <w:rsid w:val="6CE3FA65"/>
    <w:rsid w:val="6E2F2CCA"/>
    <w:rsid w:val="6EB72655"/>
    <w:rsid w:val="6EFD31D4"/>
    <w:rsid w:val="70004320"/>
    <w:rsid w:val="70372AF7"/>
    <w:rsid w:val="70397B8C"/>
    <w:rsid w:val="706145E3"/>
    <w:rsid w:val="715CE081"/>
    <w:rsid w:val="7190DDF8"/>
    <w:rsid w:val="71B25DBB"/>
    <w:rsid w:val="72F09571"/>
    <w:rsid w:val="73B80519"/>
    <w:rsid w:val="73BAE312"/>
    <w:rsid w:val="746E8B3C"/>
    <w:rsid w:val="74E09E79"/>
    <w:rsid w:val="75227591"/>
    <w:rsid w:val="758BF6D1"/>
    <w:rsid w:val="7633EA25"/>
    <w:rsid w:val="766A8371"/>
    <w:rsid w:val="76E3A25A"/>
    <w:rsid w:val="76F2F6D2"/>
    <w:rsid w:val="772EC45A"/>
    <w:rsid w:val="77496916"/>
    <w:rsid w:val="7807CE13"/>
    <w:rsid w:val="783D663B"/>
    <w:rsid w:val="791137A4"/>
    <w:rsid w:val="7912A480"/>
    <w:rsid w:val="79B38B0E"/>
    <w:rsid w:val="79E26EA3"/>
    <w:rsid w:val="7A16B41C"/>
    <w:rsid w:val="7A1A9983"/>
    <w:rsid w:val="7A4B39F4"/>
    <w:rsid w:val="7B0F3445"/>
    <w:rsid w:val="7B1EC545"/>
    <w:rsid w:val="7B932233"/>
    <w:rsid w:val="7BA2F73E"/>
    <w:rsid w:val="7BBD57F0"/>
    <w:rsid w:val="7BD7B6BA"/>
    <w:rsid w:val="7C007140"/>
    <w:rsid w:val="7C06CC70"/>
    <w:rsid w:val="7C4E0819"/>
    <w:rsid w:val="7C70BEC7"/>
    <w:rsid w:val="7D9CDBA8"/>
    <w:rsid w:val="7DDB1D37"/>
    <w:rsid w:val="7E0BB4F1"/>
    <w:rsid w:val="7E2FD774"/>
    <w:rsid w:val="7F38596C"/>
    <w:rsid w:val="7F7CE21C"/>
    <w:rsid w:val="7F8664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4a7ebb">
      <v:stroke weight="3.5pt" color="#4a7ebb"/>
      <v:shadow on="t" opacity="22938f" offset="0"/>
      <v:textbox inset=",7.2pt,,7.2pt"/>
    </o:shapedefaults>
    <o:shapelayout v:ext="edit">
      <o:idmap v:ext="edit" data="2"/>
    </o:shapelayout>
  </w:shapeDefaults>
  <w:decimalSymbol w:val="."/>
  <w:listSeparator w:val=","/>
  <w14:docId w14:val="60B917E0"/>
  <w14:defaultImageDpi w14:val="300"/>
  <w15:chartTrackingRefBased/>
  <w15:docId w15:val="{5A28D8B7-DB43-4967-9018-B736A497BC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algun Gothic"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99" w:semiHidden="1" w:unhideWhenUsed="1"/>
  </w:latentStyles>
  <w:style w:type="paragraph" w:styleId="Normal" w:default="1">
    <w:name w:val="Normal"/>
    <w:qFormat/>
    <w:rsid w:val="005B285C"/>
    <w:pPr>
      <w:spacing w:after="200"/>
    </w:pPr>
    <w:rPr>
      <w:sz w:val="24"/>
      <w:szCs w:val="24"/>
      <w:lang w:eastAsia="en-US"/>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styleId="HeaderChar" w:customStyle="1">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styleId="FooterChar" w:customStyle="1">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rsid w:val="006520A8"/>
    <w:rPr>
      <w:color w:val="0000FF"/>
      <w:u w:val="single"/>
    </w:rPr>
  </w:style>
  <w:style w:type="table" w:styleId="LightShading-Accent11" w:customStyle="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1" w:customStyle="1">
    <w:name w:val="목록 단락1"/>
    <w:basedOn w:val="Normal"/>
    <w:rsid w:val="000856C0"/>
    <w:pPr>
      <w:ind w:left="720"/>
      <w:contextualSpacing/>
    </w:pPr>
  </w:style>
  <w:style w:type="paragraph" w:styleId="BalloonText">
    <w:name w:val="Balloon Text"/>
    <w:basedOn w:val="Normal"/>
    <w:link w:val="BalloonTextChar"/>
    <w:rsid w:val="00171595"/>
    <w:pPr>
      <w:spacing w:after="0"/>
    </w:pPr>
    <w:rPr>
      <w:rFonts w:ascii="Tahoma" w:hAnsi="Tahoma"/>
      <w:sz w:val="16"/>
      <w:szCs w:val="16"/>
      <w:lang w:val="x-none" w:eastAsia="x-none"/>
    </w:rPr>
  </w:style>
  <w:style w:type="character" w:styleId="BalloonTextChar" w:customStyle="1">
    <w:name w:val="Balloon Text Char"/>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sz w:val="16"/>
      <w:szCs w:val="16"/>
      <w:lang w:val="x-none" w:eastAsia="x-none"/>
    </w:rPr>
  </w:style>
  <w:style w:type="character" w:styleId="DocumentMapChar" w:customStyle="1">
    <w:name w:val="Document Map Char"/>
    <w:link w:val="DocumentMap"/>
    <w:rsid w:val="00D43AF1"/>
    <w:rPr>
      <w:rFonts w:ascii="Tahoma" w:hAnsi="Tahoma" w:cs="Tahoma"/>
      <w:sz w:val="16"/>
      <w:szCs w:val="16"/>
    </w:rPr>
  </w:style>
  <w:style w:type="paragraph" w:styleId="SectionTitle" w:customStyle="1">
    <w:name w:val="Section Title"/>
    <w:basedOn w:val="Normal"/>
    <w:qFormat/>
    <w:rsid w:val="002F5A3E"/>
    <w:pPr>
      <w:spacing w:line="360" w:lineRule="auto"/>
      <w:outlineLvl w:val="0"/>
    </w:pPr>
    <w:rPr>
      <w:rFonts w:ascii="Arial" w:hAnsi="Arial"/>
      <w:b/>
      <w:color w:val="7D0B63"/>
      <w:sz w:val="28"/>
    </w:rPr>
  </w:style>
  <w:style w:type="paragraph" w:styleId="TextofResearchReport" w:customStyle="1">
    <w:name w:val="Text of Research Report"/>
    <w:basedOn w:val="Normal"/>
    <w:qFormat/>
    <w:rsid w:val="002F5A3E"/>
    <w:pPr>
      <w:spacing w:line="360" w:lineRule="auto"/>
      <w:ind w:firstLine="720"/>
    </w:pPr>
    <w:rPr>
      <w:rFonts w:ascii="Arial" w:hAnsi="Arial"/>
      <w:sz w:val="22"/>
    </w:rPr>
  </w:style>
  <w:style w:type="paragraph" w:styleId="Sub-headingofResearchReport" w:customStyle="1">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styleId="Sub-sub-headingofResearchReport" w:customStyle="1">
    <w:name w:val="Sub-sub-heading of Research Report"/>
    <w:basedOn w:val="Normal"/>
    <w:qFormat/>
    <w:rsid w:val="002F5A3E"/>
    <w:pPr>
      <w:spacing w:line="360" w:lineRule="auto"/>
      <w:outlineLvl w:val="0"/>
    </w:pPr>
    <w:rPr>
      <w:rFonts w:ascii="Arial" w:hAnsi="Arial"/>
      <w:b/>
      <w:i/>
      <w:color w:val="7D0B63"/>
      <w:sz w:val="22"/>
    </w:rPr>
  </w:style>
  <w:style w:type="paragraph" w:styleId="KeyTerm" w:customStyle="1">
    <w:name w:val="Key Term"/>
    <w:basedOn w:val="Normal"/>
    <w:qFormat/>
    <w:rsid w:val="002F5A3E"/>
    <w:pPr>
      <w:spacing w:line="360" w:lineRule="auto"/>
      <w:outlineLvl w:val="0"/>
    </w:pPr>
    <w:rPr>
      <w:rFonts w:ascii="Arial" w:hAnsi="Arial"/>
      <w:b/>
      <w:sz w:val="22"/>
    </w:rPr>
  </w:style>
  <w:style w:type="paragraph" w:styleId="TextunderneathSub-sub-heading" w:customStyle="1">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rsid w:val="00914F62"/>
    <w:rPr>
      <w:color w:val="800080"/>
      <w:u w:val="single"/>
    </w:rPr>
  </w:style>
  <w:style w:type="character" w:styleId="CommentReference">
    <w:name w:val="annotation reference"/>
    <w:rsid w:val="009114B4"/>
    <w:rPr>
      <w:sz w:val="16"/>
      <w:szCs w:val="16"/>
    </w:rPr>
  </w:style>
  <w:style w:type="paragraph" w:styleId="CommentText">
    <w:name w:val="annotation text"/>
    <w:basedOn w:val="Normal"/>
    <w:link w:val="CommentTextChar"/>
    <w:rsid w:val="009114B4"/>
    <w:rPr>
      <w:sz w:val="20"/>
      <w:szCs w:val="20"/>
    </w:rPr>
  </w:style>
  <w:style w:type="character" w:styleId="CommentTextChar" w:customStyle="1">
    <w:name w:val="Comment Text Char"/>
    <w:link w:val="CommentText"/>
    <w:rsid w:val="009114B4"/>
    <w:rPr>
      <w:lang w:eastAsia="en-US"/>
    </w:rPr>
  </w:style>
  <w:style w:type="paragraph" w:styleId="CommentSubject">
    <w:name w:val="annotation subject"/>
    <w:basedOn w:val="CommentText"/>
    <w:next w:val="CommentText"/>
    <w:link w:val="CommentSubjectChar"/>
    <w:rsid w:val="009114B4"/>
    <w:rPr>
      <w:b/>
      <w:bCs/>
    </w:rPr>
  </w:style>
  <w:style w:type="character" w:styleId="CommentSubjectChar" w:customStyle="1">
    <w:name w:val="Comment Subject Char"/>
    <w:link w:val="CommentSubject"/>
    <w:rsid w:val="009114B4"/>
    <w:rPr>
      <w:b/>
      <w:bCs/>
      <w:lang w:eastAsia="en-US"/>
    </w:rPr>
  </w:style>
  <w:style w:type="paragraph" w:styleId="Revision">
    <w:name w:val="Revision"/>
    <w:hidden/>
    <w:uiPriority w:val="71"/>
    <w:rsid w:val="000040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relyOnVML/>
  <w:allowPNG/>
  <w:pixelsPerInch w:val="72"/>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settings" Target="settings.xml" Id="rId4" /><Relationship Type="http://schemas.openxmlformats.org/officeDocument/2006/relationships/footer" Target="footer2.xml" Id="rId14" /><Relationship Type="http://schemas.microsoft.com/office/2020/10/relationships/intelligence" Target="intelligence2.xml" Id="R1ece3658b754442d"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ur:Downloads:MYMUN%20Research%20Report%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248A-1174-DB47-9123-B087F1FEC6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MYMUN Research Report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Forum:</dc:title>
  <dc:subject/>
  <dc:creator>Nur</dc:creator>
  <keywords/>
  <lastModifiedBy>Lee; Ikhee</lastModifiedBy>
  <revision>9</revision>
  <lastPrinted>2009-08-20T03:00:00.0000000Z</lastPrinted>
  <dcterms:created xsi:type="dcterms:W3CDTF">2025-12-02T04:31:00.0000000Z</dcterms:created>
  <dcterms:modified xsi:type="dcterms:W3CDTF">2025-12-22T06:12:50.2977678Z</dcterms:modified>
</coreProperties>
</file>