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5E76" w14:textId="77777777" w:rsidR="002C082C" w:rsidRDefault="00000000">
      <w:pPr>
        <w:spacing w:before="240" w:line="360" w:lineRule="auto"/>
        <w:ind w:left="2160" w:hanging="21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Forum:</w:t>
      </w:r>
      <w:r>
        <w:rPr>
          <w:rFonts w:ascii="Times New Roman" w:eastAsia="Times New Roman" w:hAnsi="Times New Roman" w:cs="Times New Roman"/>
          <w:b/>
          <w:bCs/>
          <w:sz w:val="26"/>
          <w:szCs w:val="26"/>
        </w:rPr>
        <w:tab/>
      </w:r>
      <w:r>
        <w:rPr>
          <w:rFonts w:ascii="Times New Roman" w:eastAsia="Times New Roman" w:hAnsi="Times New Roman" w:cs="Times New Roman"/>
          <w:sz w:val="26"/>
          <w:szCs w:val="26"/>
        </w:rPr>
        <w:t>CRISIS</w:t>
      </w:r>
    </w:p>
    <w:p w14:paraId="532D9408" w14:textId="77777777" w:rsidR="002C082C" w:rsidRDefault="00000000">
      <w:pPr>
        <w:spacing w:line="360" w:lineRule="auto"/>
        <w:ind w:left="2160" w:hanging="21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Issue:</w:t>
      </w:r>
      <w:r>
        <w:rPr>
          <w:rFonts w:ascii="Times New Roman" w:eastAsia="Times New Roman" w:hAnsi="Times New Roman" w:cs="Times New Roman"/>
          <w:b/>
          <w:bCs/>
          <w:sz w:val="26"/>
          <w:szCs w:val="26"/>
        </w:rPr>
        <w:tab/>
      </w:r>
      <w:r>
        <w:rPr>
          <w:rFonts w:ascii="Times New Roman" w:eastAsia="Times New Roman" w:hAnsi="Times New Roman" w:cs="Times New Roman"/>
          <w:sz w:val="26"/>
          <w:szCs w:val="26"/>
        </w:rPr>
        <w:t>The Roman Civil War (Caesar’s War) 52 BC</w:t>
      </w:r>
    </w:p>
    <w:p w14:paraId="1694D578" w14:textId="77777777" w:rsidR="002C082C" w:rsidRDefault="00000000">
      <w:pPr>
        <w:spacing w:line="360" w:lineRule="auto"/>
        <w:ind w:left="2160" w:hanging="21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Student Officer:</w:t>
      </w:r>
      <w:r>
        <w:rPr>
          <w:rFonts w:ascii="Times New Roman" w:eastAsia="Times New Roman" w:hAnsi="Times New Roman" w:cs="Times New Roman"/>
          <w:sz w:val="26"/>
          <w:szCs w:val="26"/>
        </w:rPr>
        <w:tab/>
        <w:t>Ashton Connor Liu &amp; Yolanda Yuanyang Gao</w:t>
      </w:r>
    </w:p>
    <w:p w14:paraId="66CE18E9" w14:textId="77777777" w:rsidR="002C082C" w:rsidRDefault="00000000">
      <w:pPr>
        <w:pBdr>
          <w:bottom w:val="single" w:sz="6" w:space="1" w:color="000000"/>
        </w:pBdr>
        <w:spacing w:before="120" w:line="360" w:lineRule="auto"/>
        <w:ind w:left="2160" w:hanging="21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Position:</w:t>
      </w:r>
      <w:r>
        <w:rPr>
          <w:rFonts w:ascii="Times New Roman" w:eastAsia="Times New Roman" w:hAnsi="Times New Roman" w:cs="Times New Roman"/>
          <w:b/>
          <w:bCs/>
          <w:sz w:val="26"/>
          <w:szCs w:val="26"/>
        </w:rPr>
        <w:tab/>
      </w:r>
      <w:r>
        <w:rPr>
          <w:rFonts w:ascii="Times New Roman" w:eastAsia="Times New Roman" w:hAnsi="Times New Roman" w:cs="Times New Roman"/>
          <w:sz w:val="26"/>
          <w:szCs w:val="26"/>
        </w:rPr>
        <w:t>President &amp; Deputy President</w:t>
      </w:r>
    </w:p>
    <w:p w14:paraId="0B9E84F4"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b/>
          <w:bCs/>
          <w:color w:val="548DD4"/>
          <w:sz w:val="28"/>
          <w:szCs w:val="28"/>
        </w:rPr>
      </w:pPr>
      <w:r>
        <w:rPr>
          <w:rFonts w:ascii="Times New Roman" w:eastAsia="Times New Roman" w:hAnsi="Times New Roman" w:cs="Times New Roman"/>
          <w:b/>
          <w:bCs/>
          <w:color w:val="548DD4"/>
          <w:sz w:val="28"/>
          <w:szCs w:val="28"/>
        </w:rPr>
        <w:t>Introduction</w:t>
      </w:r>
    </w:p>
    <w:p w14:paraId="5B5F441B"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b/>
        <w:t>Street violence, factional politics, and constitutional subversion are rife within the era of the early Caesar’s War; with armies turning against the state and emergency measures placing power within the hands of few, the Roman Republic is placed in a state of utter crisis. For decades, voters have been regularly manipulated in Rome, as rule is determined by power and loyalty rather than democratic process; violence has become commonplace, opposition to the most powerful are killed by the dozen, and the murder of Clodius, a popular aristocrat politician, had sparked riots on a scale unseen before.</w:t>
      </w:r>
    </w:p>
    <w:p w14:paraId="70C493E0"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b/>
        <w:t>Worse yet, vast armies commanded by once-loyal figures such as Julius Caesar are coming back to take Rome in its weakened state; rogue leaders commanding legions have grown more powerful than the senate can handle, threatening the dominance of the existing rulers of Rome. Delegates must navigate through a contest of power, loyalty, and legitimacy, to either restabilize Rome or conquer it under their rule.</w:t>
      </w:r>
    </w:p>
    <w:p w14:paraId="4069F0EF" w14:textId="77777777" w:rsidR="002C082C" w:rsidRDefault="002C082C">
      <w:pPr>
        <w:pBdr>
          <w:top w:val="nil"/>
          <w:left w:val="nil"/>
          <w:bottom w:val="nil"/>
          <w:right w:val="nil"/>
          <w:between w:val="nil"/>
        </w:pBdr>
        <w:spacing w:line="360" w:lineRule="auto"/>
        <w:rPr>
          <w:rFonts w:ascii="Times New Roman" w:eastAsia="Times New Roman" w:hAnsi="Times New Roman" w:cs="Times New Roman"/>
          <w:sz w:val="22"/>
          <w:szCs w:val="22"/>
        </w:rPr>
      </w:pPr>
    </w:p>
    <w:p w14:paraId="3B4CE4B4"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b/>
          <w:bCs/>
          <w:color w:val="548DD4"/>
          <w:sz w:val="28"/>
          <w:szCs w:val="28"/>
        </w:rPr>
      </w:pPr>
      <w:r>
        <w:rPr>
          <w:rFonts w:ascii="Times New Roman" w:eastAsia="Times New Roman" w:hAnsi="Times New Roman" w:cs="Times New Roman"/>
          <w:b/>
          <w:bCs/>
          <w:color w:val="548DD4"/>
          <w:sz w:val="28"/>
          <w:szCs w:val="28"/>
        </w:rPr>
        <w:t xml:space="preserve">Definition of Key Terms </w:t>
      </w:r>
    </w:p>
    <w:p w14:paraId="0FEEAC1A"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Roman Republic</w:t>
      </w:r>
    </w:p>
    <w:p w14:paraId="524D2BB3"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Rome’s pre-emperor system where power is divided between elected officials, the senate, and citizen assemblies, rather than a king or emperor.</w:t>
      </w:r>
    </w:p>
    <w:p w14:paraId="75924C17"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Senate</w:t>
      </w:r>
    </w:p>
    <w:p w14:paraId="087DF4F0"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An elite council of mostly ex-magistrates that guides policy, controls finances and provincial assignments, and shapes decisions through authority and precedent.</w:t>
      </w:r>
    </w:p>
    <w:p w14:paraId="632A41EC"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Magistrate</w:t>
      </w:r>
    </w:p>
    <w:p w14:paraId="672FF76A"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An elected official (like consul, praetor, quaestor, tribune) who holds formal state power for a limited term, usually one year.</w:t>
      </w:r>
    </w:p>
    <w:p w14:paraId="363380F0"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Consul</w:t>
      </w:r>
    </w:p>
    <w:p w14:paraId="70E65273"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The highest regular elected office; consuls run the state and can command major armies, and there are normally two at a time to limit personal control.</w:t>
      </w:r>
    </w:p>
    <w:p w14:paraId="4EF5E8C2"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Sole consul (consul sine collega)</w:t>
      </w:r>
    </w:p>
    <w:p w14:paraId="4AEF325E"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consul elected without a colleague, which is legal but exceptional and usually reflects a crisis (Pompey </w:t>
      </w:r>
      <w:r>
        <w:rPr>
          <w:rFonts w:ascii="Times New Roman" w:eastAsia="Times New Roman" w:hAnsi="Times New Roman" w:cs="Times New Roman"/>
          <w:sz w:val="22"/>
          <w:szCs w:val="22"/>
        </w:rPr>
        <w:lastRenderedPageBreak/>
        <w:t>in 52 BCE).</w:t>
      </w:r>
    </w:p>
    <w:p w14:paraId="556C1C76"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Praetor</w:t>
      </w:r>
    </w:p>
    <w:p w14:paraId="2F8CAC51"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 senior magistrate who oversees major courts and can also receive military or provincial commands, making the office both legal and political.</w:t>
      </w:r>
    </w:p>
    <w:p w14:paraId="42BB63E9"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Quaestor</w:t>
      </w:r>
    </w:p>
    <w:p w14:paraId="29F4BC3C"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 financial and administrative official who manages state funds and logistics and often serves as the first step into a senatorial career.</w:t>
      </w:r>
    </w:p>
    <w:p w14:paraId="2CE6146D"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Tribune of the plebs (tribune)</w:t>
      </w:r>
    </w:p>
    <w:p w14:paraId="11AA7025"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An official elected to protect plebeians who can veto many government actions and propose laws directly to the people.</w:t>
      </w:r>
    </w:p>
    <w:p w14:paraId="529CE70D"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Popular assemblies</w:t>
      </w:r>
    </w:p>
    <w:p w14:paraId="6858AC9F"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Citizen voting bodies that pass laws and elect officials; in the late Republic they can be influenced by patronage, intimidation, and crowd pressure.</w:t>
      </w:r>
    </w:p>
    <w:p w14:paraId="2CE333DE"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Plebeians (plebs)</w:t>
      </w:r>
    </w:p>
    <w:p w14:paraId="234998E7"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Rome’s broad non-elite citizen population, whose votes and street presence can strongly shape politics, especially when organized by leaders.</w:t>
      </w:r>
    </w:p>
    <w:p w14:paraId="597B93CF"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Imperium</w:t>
      </w:r>
    </w:p>
    <w:p w14:paraId="74E24762"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The legal authority to command armies and enforce state power, which is why holding a command is both political protection and a source of leverage.</w:t>
      </w:r>
    </w:p>
    <w:p w14:paraId="27D97CFB"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Dignitas</w:t>
      </w:r>
    </w:p>
    <w:p w14:paraId="5D9C5EC1"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 politician’s personal status and reputation, tied to honor, achievements, and influence, and treated as something that must be defended.</w:t>
      </w:r>
    </w:p>
    <w:p w14:paraId="52EC0D72"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Auctoritas</w:t>
      </w:r>
    </w:p>
    <w:p w14:paraId="44CCA781"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Informal prestige or influence (especially senatorial or personal) that can steer outcomes even without direct legal power.</w:t>
      </w:r>
    </w:p>
    <w:p w14:paraId="7A42D893"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Clientela</w:t>
      </w:r>
    </w:p>
    <w:p w14:paraId="717B8200"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 patron-client network where supporters provide votes, muscle, or services in exchange for protection, favors, or access.</w:t>
      </w:r>
    </w:p>
    <w:p w14:paraId="2A372AEB"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Optimates</w:t>
      </w:r>
    </w:p>
    <w:p w14:paraId="21764906"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 “senate-first” political style that prefers decisions through traditional senatorial authority and tends to resist mass-politics tactics.</w:t>
      </w:r>
    </w:p>
    <w:p w14:paraId="51DC21E0"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Populares</w:t>
      </w:r>
    </w:p>
    <w:p w14:paraId="050C7F25"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An “assembly/tribune-first” political style that bypasses senate obstruction by using tribunes and popular votes to force policy.</w:t>
      </w:r>
    </w:p>
    <w:p w14:paraId="4B767014"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SCU (senatus consultum ultimum)</w:t>
      </w:r>
    </w:p>
    <w:p w14:paraId="19B68D9A"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 senate “emergency decree” that urges magistrates to protect the state by extraordinary measures, often used to justify harsh action.</w:t>
      </w:r>
    </w:p>
    <w:p w14:paraId="0B631AB9"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Proscriptions</w:t>
      </w:r>
    </w:p>
    <w:p w14:paraId="7404F383"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Official lists of enemies marked for death and property confiscation, making political violence legal and financially rewarding for supporters.</w:t>
      </w:r>
    </w:p>
    <w:p w14:paraId="7CFECD4A"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Province</w:t>
      </w:r>
    </w:p>
    <w:p w14:paraId="561694E1"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 governed territory or assignment (often overseas) where Rome extracts taxes and maintains order through a governor with military authority.</w:t>
      </w:r>
    </w:p>
    <w:p w14:paraId="3B5A6576"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Proconsul</w:t>
      </w:r>
    </w:p>
    <w:p w14:paraId="15F34506"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 former consul sent to govern a province with imperium, often commanding legions for multiple years (Caesar in Gaul).</w:t>
      </w:r>
    </w:p>
    <w:p w14:paraId="30ABB2E6"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Legion</w:t>
      </w:r>
    </w:p>
    <w:p w14:paraId="45FAF27A"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Rome’s main military unit; in civil war conditions, legions often follow commanders who can promise pay, victory, and rewards.</w:t>
      </w:r>
    </w:p>
    <w:p w14:paraId="473512C1"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Veterans’ settlement</w:t>
      </w:r>
    </w:p>
    <w:p w14:paraId="5A1D472F"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Land or rewards granted to discharged soldiers, which creates political loyalty and is a constant bargaining chip in elite deals.</w:t>
      </w:r>
    </w:p>
    <w:p w14:paraId="3040C472"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Publicani</w:t>
      </w:r>
    </w:p>
    <w:p w14:paraId="3FBD123F"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Private tax contractors and state suppliers (often tied to the equestrian order) who make money from provincial collection and can fund or pressure politicians.</w:t>
      </w:r>
    </w:p>
    <w:p w14:paraId="5371C3A4" w14:textId="77777777" w:rsidR="002C082C" w:rsidRDefault="00000000">
      <w:pPr>
        <w:widowControl w:val="0"/>
        <w:spacing w:after="0" w:line="36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Prosecution trap</w:t>
      </w:r>
    </w:p>
    <w:p w14:paraId="4E6B52BA" w14:textId="77777777" w:rsidR="002C082C" w:rsidRDefault="00000000">
      <w:pPr>
        <w:widowControl w:val="0"/>
        <w:spacing w:after="0" w:line="360" w:lineRule="auto"/>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The risk that once a commander gives up office or command and becomes a private citizen, opponents can prosecute and destroy him legally and financially.</w:t>
      </w:r>
    </w:p>
    <w:p w14:paraId="065195D8" w14:textId="77777777" w:rsidR="002C082C" w:rsidRDefault="002C082C">
      <w:pPr>
        <w:widowControl w:val="0"/>
        <w:spacing w:after="0" w:line="360" w:lineRule="auto"/>
        <w:ind w:left="720"/>
        <w:rPr>
          <w:rFonts w:ascii="Times New Roman" w:eastAsia="Times New Roman" w:hAnsi="Times New Roman" w:cs="Times New Roman"/>
          <w:sz w:val="22"/>
          <w:szCs w:val="22"/>
        </w:rPr>
      </w:pPr>
    </w:p>
    <w:p w14:paraId="02EE4502"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b/>
          <w:bCs/>
          <w:color w:val="548DD4"/>
          <w:sz w:val="28"/>
          <w:szCs w:val="28"/>
        </w:rPr>
      </w:pPr>
      <w:r>
        <w:rPr>
          <w:rFonts w:ascii="Times New Roman" w:eastAsia="Times New Roman" w:hAnsi="Times New Roman" w:cs="Times New Roman"/>
          <w:b/>
          <w:bCs/>
          <w:color w:val="548DD4"/>
          <w:sz w:val="28"/>
          <w:szCs w:val="28"/>
        </w:rPr>
        <w:t xml:space="preserve">History &amp; Developments </w:t>
      </w:r>
    </w:p>
    <w:p w14:paraId="09DA006C"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Rome’s Political Structuring</w:t>
      </w:r>
    </w:p>
    <w:p w14:paraId="0B4EE68A"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During this time, Rome has yet to become an empire, acting as a republic with shared power through a complex system of magistrates, senators, and popular assemblies. Notably, there are no defined political parties, rather short alliances according to objectives of participating factions.</w:t>
      </w:r>
    </w:p>
    <w:p w14:paraId="6CEEE22F"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Magistrates, the elected officials of the Roman Republic, are made up of quaestors, praetors, and consuls, and handle the governance of many aspects of the republic. Quaestors are the lowest ranked office, handling state finances, military pay, and administration. Praetors are ranked above quaestors, and are responsible for supervising courts and legal administration, sometimes even being allowed to govern provinces or command troops. Consuls are the highest regularly elected office, with two consuls typically elected each year. Consuls are responsible for running the government, leading senate meetings, and the execution of major policies, as well as commanding major armies when assigned. Finally, censors are rare but powerful positions which are responsible for keeping tally of the citizenry and controlling public morals and discipline. The magistrates are the bulk of the Roman governance system.</w:t>
      </w:r>
    </w:p>
    <w:p w14:paraId="23682083"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The senate is responsible for large-scale policies involving foreign relations, war planning, provincial assignments, and public finances. Senators are mostly made up of ex-magistrates from wealthy families, with membership being a prestigious, long-term position rather than the one-year terms of consuls. The senate is unable to pass laws directly, with laws being vetted by assemblies, however they hold great influence over lawmaking regardless. Senators are also unable to command armies directly, with consuls being responsible for army leadership instead. </w:t>
      </w:r>
    </w:p>
    <w:p w14:paraId="6CB402B3"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Tribunes of the Plebs, or simply tribunes for short, are elected officials meant to defend common citizens, or plebeians. Tribunes are able to veto actions by other magistrates, propose laws directly to the people’s assemblies, and call assemblies to bring issues directly to vote. Moreover, harming a tribune is a major crime within the Roman Republic, though only in theory.</w:t>
      </w:r>
    </w:p>
    <w:p w14:paraId="50D8874F"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Popular assemblies are the method by which laws and elections occur; assemblies are voting groups of typical Roman citizens, able to elect magistrates and pass laws. While in theory this protects the rights of the citizenry, assemblies can be manipulated through intimidation, bribery, speechmaking, and by the time of Caesar’s War, direct violence.</w:t>
      </w:r>
    </w:p>
    <w:p w14:paraId="1DCBCC53"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Provinces are overseas territories controlled by Rome, directly led by governors. Typically, consuls and praetors serve as governors after their term, as ‘proconsul’ or ‘propraetor’, controlling troops, taxes and contracts, local decision-making, and patronage. Commanders of these regions with sufficiently powerful armies and territories can sometimes become more powerful than the senate, threatening their rule and causing conflict, with Caesar as an example.</w:t>
      </w:r>
    </w:p>
    <w:p w14:paraId="2E6A51D6"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As with many modern governments, there are key unwritten rules and traditions Roman officials are pressured to follow: These include the convention of annual rotation, effectively ‘term limits’ for Roman officials, the convention of collegiality, sharing power between the two consuls, the convention preventing Roman armies from entering Italy, the Roman homeland, and the convention to respect procedure and precedent. The late republic breaks these rules regularly, leading to the chaos seen at the start of Caesar’s war.</w:t>
      </w:r>
    </w:p>
    <w:p w14:paraId="3FD255BC" w14:textId="77777777" w:rsidR="002C082C" w:rsidRDefault="00000000">
      <w:pPr>
        <w:pBdr>
          <w:top w:val="nil"/>
          <w:left w:val="nil"/>
          <w:bottom w:val="nil"/>
          <w:right w:val="nil"/>
          <w:between w:val="nil"/>
        </w:pBd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Structural pressures, 220-140BCE</w:t>
      </w:r>
    </w:p>
    <w:p w14:paraId="032FE2B8"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As Rome becomes a rapidly expanding entity, its systems, designed for a smaller political entity, begin to fail. Typical assumptions of the nation, such as annual office turnovers, short commands, and quick governmental responses, become difficult to maintain across longer distances and greater populations. The expansion of territories and addition of provinces leads to more governors with coercive power, more money transacted throughout the republic via contracts and taxes, and more opportunities for corruption, rebellion, and sabotage, deepening the wealth divide in the republic and setting the stage for rebellion.</w:t>
      </w:r>
    </w:p>
    <w:p w14:paraId="5F196304"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Second Punic War, lasting 218-201 BCE, exacerbates instabilities felt within the region furthermore; Italy experiences stresses to its farm economy, as farms are raided or otherwise destroyed, and stretched thin to fuel soldiers. Many citizen-soldiers are absent from their farms, neglecting land cultivation and worsening debt </w:t>
      </w:r>
      <w:r>
        <w:rPr>
          <w:rFonts w:ascii="Times New Roman" w:eastAsia="Times New Roman" w:hAnsi="Times New Roman" w:cs="Times New Roman"/>
          <w:sz w:val="22"/>
          <w:szCs w:val="22"/>
        </w:rPr>
        <w:lastRenderedPageBreak/>
        <w:t>throughout the region. While the Second Punic War did not necessarily destroy Italian agriculture, it created conditions where debt, destruction, and labor shortages compound to make farmland available for purchase or occupation by wealthy aristocrats, concentrating farmland ownership within a smaller group of people, later leading to deepened inequality with a greater number of land-poor Romans in Italy. The straining of the population fuels factional divides and disturbances, which leads up to the civil war.</w:t>
      </w:r>
    </w:p>
    <w:p w14:paraId="6BF876CE"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Conquered lands of the Roman Republic were often declared </w:t>
      </w:r>
      <w:r>
        <w:rPr>
          <w:rFonts w:ascii="Times New Roman" w:eastAsia="Times New Roman" w:hAnsi="Times New Roman" w:cs="Times New Roman"/>
          <w:i/>
          <w:iCs/>
          <w:sz w:val="22"/>
          <w:szCs w:val="22"/>
        </w:rPr>
        <w:t>ager publicus</w:t>
      </w:r>
      <w:r>
        <w:rPr>
          <w:rFonts w:ascii="Times New Roman" w:eastAsia="Times New Roman" w:hAnsi="Times New Roman" w:cs="Times New Roman"/>
          <w:sz w:val="22"/>
          <w:szCs w:val="22"/>
        </w:rPr>
        <w:t>, or ‘public land’, theoretically belonging to the Roman public. However, wealthy Roman aristocrats frequently occupy or control large swathes of this public land, leading to outrage in smallholding, land-poor Romans. The building resentment towards land concentration and privatization of public land explains the explosiveness of land politics and effectiveness of land incentives for soldier-citizens, creating durable loyalty for generals and further factional divides over territory.</w:t>
      </w:r>
    </w:p>
    <w:p w14:paraId="35F2B253"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Land concentration is further exacerbated by the influx of slaves from conquered territories; the expansion of the slave economy allows for wealthy, largeholding aristocrats to further outcompete smallholders in the agricultural economy. Large farming estates are able to outproduce smaller farms, and the extensive usage of slaves preludes slave unrest and system strain from deepened land inequality.</w:t>
      </w:r>
    </w:p>
    <w:p w14:paraId="3AAFECCD"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system of </w:t>
      </w:r>
      <w:r>
        <w:rPr>
          <w:rFonts w:ascii="Times New Roman" w:eastAsia="Times New Roman" w:hAnsi="Times New Roman" w:cs="Times New Roman"/>
          <w:i/>
          <w:iCs/>
          <w:sz w:val="22"/>
          <w:szCs w:val="22"/>
        </w:rPr>
        <w:t>publicani</w:t>
      </w:r>
      <w:r>
        <w:rPr>
          <w:rFonts w:ascii="Times New Roman" w:eastAsia="Times New Roman" w:hAnsi="Times New Roman" w:cs="Times New Roman"/>
          <w:sz w:val="22"/>
          <w:szCs w:val="22"/>
        </w:rPr>
        <w:t xml:space="preserve">, or public contractors, also expands in this era due to new legislation restricting senators and their family from holding large seagoing ships. </w:t>
      </w:r>
      <w:r>
        <w:rPr>
          <w:rFonts w:ascii="Times New Roman" w:eastAsia="Times New Roman" w:hAnsi="Times New Roman" w:cs="Times New Roman"/>
          <w:i/>
          <w:iCs/>
          <w:sz w:val="22"/>
          <w:szCs w:val="22"/>
        </w:rPr>
        <w:t>Publicani</w:t>
      </w:r>
      <w:r>
        <w:rPr>
          <w:rFonts w:ascii="Times New Roman" w:eastAsia="Times New Roman" w:hAnsi="Times New Roman" w:cs="Times New Roman"/>
          <w:sz w:val="22"/>
          <w:szCs w:val="22"/>
        </w:rPr>
        <w:t xml:space="preserve"> are contractors who can collect taxes, supply armies, and often take state contracts; these contractors hold large amounts of wealth, holding significant political leverage due to their ability to fund armies and elections. The significance of these entities lie in their influence in politics; </w:t>
      </w:r>
      <w:r>
        <w:rPr>
          <w:rFonts w:ascii="Times New Roman" w:eastAsia="Times New Roman" w:hAnsi="Times New Roman" w:cs="Times New Roman"/>
          <w:i/>
          <w:iCs/>
          <w:sz w:val="22"/>
          <w:szCs w:val="22"/>
        </w:rPr>
        <w:t>publicani</w:t>
      </w:r>
      <w:r>
        <w:rPr>
          <w:rFonts w:ascii="Times New Roman" w:eastAsia="Times New Roman" w:hAnsi="Times New Roman" w:cs="Times New Roman"/>
          <w:sz w:val="22"/>
          <w:szCs w:val="22"/>
        </w:rPr>
        <w:t xml:space="preserve"> often bribe governors and hoard wealth, driving the political struggle in future years through funding which often decide the victor of conflicts. The wealth networks, provincial relations, and contracts formed in this era establish the status for the republic’s future struggles.</w:t>
      </w:r>
    </w:p>
    <w:p w14:paraId="0A1C355D"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Furthermore, grain-farming cities and provinces, such as Sardinia or the then-recently-conquered Sicily, are integral for the stability of the greater Roman republic; these provinces export the majority of the food supply for the capital Rome, tying the political stability of the region to the success of agriculture in producer provinces. Later politicians take advantage of the volatility of the grain supply in their campaigns to great effect.</w:t>
      </w:r>
    </w:p>
    <w:p w14:paraId="7737EFCC"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era is foundational for the later conflicts and strategies used in the build-up of the Roman Civil War, establishing the systems that lead to the economics manipulated by politicians for their gain. The exacerbated wealth divide, food-import dependency of Rome, deepened political corruption via </w:t>
      </w:r>
      <w:r>
        <w:rPr>
          <w:rFonts w:ascii="Times New Roman" w:eastAsia="Times New Roman" w:hAnsi="Times New Roman" w:cs="Times New Roman"/>
          <w:i/>
          <w:iCs/>
          <w:sz w:val="22"/>
          <w:szCs w:val="22"/>
        </w:rPr>
        <w:t>publicani</w:t>
      </w:r>
      <w:r>
        <w:rPr>
          <w:rFonts w:ascii="Times New Roman" w:eastAsia="Times New Roman" w:hAnsi="Times New Roman" w:cs="Times New Roman"/>
          <w:sz w:val="22"/>
          <w:szCs w:val="22"/>
        </w:rPr>
        <w:t>, and growing pains of prior governance systems set up the instability shadowing the Roman Civil War.</w:t>
      </w:r>
    </w:p>
    <w:p w14:paraId="37F75C19"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Expanding political violence, 133-100BCE</w:t>
      </w:r>
    </w:p>
    <w:p w14:paraId="2794EFA5"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As economic divide worsens, conflict reformers advocating for land redistribution and opponents advocating for deregulation become more violent. The debate shifts to a discussion on national security versus the rights of the nation as a whole, intensifying the conflict and eventually leading to the normalization of violence in Roman politics.</w:t>
      </w:r>
    </w:p>
    <w:p w14:paraId="17BA4823"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Tiberius Sempronius Gracchus was a notable Roman politician, asserting public land ownership limits, redistributing public land to smallholders, and formalizing a land commission to enforce reforms, to the anger of opposition parties. Tiberius pushes the legislation through popular institutions, which the senate interprets as bypassing its authority, while wealthy aristocrats are angered by ‘their’ land being taken and redistributed. These parties’ dissatisfaction culminated in Tiberius’ death in a violent confrontation in 133 BCE led by the elite opposition, a great instance of organized violence ending a political movement that would become a precedent for further political violence in the future.</w:t>
      </w:r>
    </w:p>
    <w:p w14:paraId="606E2D39"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Despite Tiberius’ death, the land reform movement continues. Gaius Sempronius Gracchus, another reform politician and tribune, expanded under his leadership through 123-121 BCE. Gaius revived the land redistribution movement, subsidized grain distribution, moved to shift governmental influence away from senators and towards the equestrian class, and expanded colonization movements. Each reform, whether directly or indirectly, shifted power away from the senator class by decreasing the citizenry’s reliance on them, to the senators’ dissatisfaction. The senators saw Gaius’ movements as an existential threat, invoking the </w:t>
      </w:r>
      <w:r>
        <w:rPr>
          <w:rFonts w:ascii="Times New Roman" w:eastAsia="Times New Roman" w:hAnsi="Times New Roman" w:cs="Times New Roman"/>
          <w:i/>
          <w:iCs/>
          <w:sz w:val="22"/>
          <w:szCs w:val="22"/>
        </w:rPr>
        <w:t xml:space="preserve">senatus consultum ultimum </w:t>
      </w:r>
      <w:r>
        <w:rPr>
          <w:rFonts w:ascii="Times New Roman" w:eastAsia="Times New Roman" w:hAnsi="Times New Roman" w:cs="Times New Roman"/>
          <w:sz w:val="22"/>
          <w:szCs w:val="22"/>
        </w:rPr>
        <w:t xml:space="preserve">power for the first time against Gaius. The </w:t>
      </w:r>
      <w:r>
        <w:rPr>
          <w:rFonts w:ascii="Times New Roman" w:eastAsia="Times New Roman" w:hAnsi="Times New Roman" w:cs="Times New Roman"/>
          <w:i/>
          <w:iCs/>
          <w:sz w:val="22"/>
          <w:szCs w:val="22"/>
        </w:rPr>
        <w:t>senatus consultum ultimum</w:t>
      </w:r>
      <w:r>
        <w:rPr>
          <w:rFonts w:ascii="Times New Roman" w:eastAsia="Times New Roman" w:hAnsi="Times New Roman" w:cs="Times New Roman"/>
          <w:sz w:val="22"/>
          <w:szCs w:val="22"/>
        </w:rPr>
        <w:t>, or ‘final decree’, is the senate’s claim of moral authority for magistrates to use maximum force ‘so the state suffers no harm.’ It becomes a way to justify extralegal usage of power without formally changing the constitution. Through this power, the senate utilized military force to kill Gaius and his allies in 121 BCE, and politicians Saturninus and Glaucia  in 100 BCE. The establishment of these powers cements the precedent of violence as a method to end political opponents, demonstrable as a convention in later years preceding the Roman Civil War.</w:t>
      </w:r>
    </w:p>
    <w:p w14:paraId="7DC9BA9F"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Military’s entrance to politics, 110-78 BCE</w:t>
      </w:r>
    </w:p>
    <w:p w14:paraId="3F095A93"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Conventional rule of senators is further challenged by the entrance of high-ranking military members into the government. With expansion of Rome’s conquests, military commanders gain prestige, money, and veterans who expect rewards. Political fights increasingly become fights over military command, as army loyalty now create domestic power bases. Gaius Marius, a new leader not from an aristocratic lineage, establishes this precedent with his ascent; Marius built his political power by winning popular support from his military achievement and veteran support. This new convention establishes soldiers and veterans as a voter demographic, tying their loyalty to political victory.</w:t>
      </w:r>
    </w:p>
    <w:p w14:paraId="64E49A22"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Moreover, the Mithridatic War against Mithridates VI breaks out in 88 BCE, offering enormous prestige and profit for the commander of the campaign. Lucius Cornelius Sulla Felix is assigned the command, but a rival coalition utilizes armed intimidation, moving to shift command over to Gaius Marius. Sulla responds by marching his legions onto Rome in 88 BCE and retaking control by force; he declares Marius and other leaders opposing his command of the Mithridatic War campaign outlaws, undoing their policies and exiling Marius to Africa. Soon, Sulla departs to command over the Mithridatic War, leaving his supporter Gnaeus Octavius in Rome.</w:t>
      </w:r>
    </w:p>
    <w:p w14:paraId="30F9F74C"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However, his departure leads to conflict in domestic politics: Lucius Cornelius Cinna, a consul, recalls Marius from his exile, and gathers military forces to violently gain control of the senate. Octavius is killed, along </w:t>
      </w:r>
      <w:r>
        <w:rPr>
          <w:rFonts w:ascii="Times New Roman" w:eastAsia="Times New Roman" w:hAnsi="Times New Roman" w:cs="Times New Roman"/>
          <w:sz w:val="22"/>
          <w:szCs w:val="22"/>
        </w:rPr>
        <w:lastRenderedPageBreak/>
        <w:t>with over one hundred Roman nobles. Marius takes control, declaring Sulla’s reforms invalid, and names himself the leader of the Eastern command against Mithridates VI over Sulla.</w:t>
      </w:r>
    </w:p>
    <w:p w14:paraId="0090FC80"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In 83 BCE, Sulla’s campaign against Mithridates concluded temporarily, returning to Rome with his legions intending to recapture his reign. Rome enters repeated civil conflict as factions fight over control of the state; Sulla ultimately wins and uses state-backed killings to purge opponents and reward supporters. In 82 BCE, Sulla was installed as the new dictator of Rome. He attempts to instate a constitutional reset to strengthen senatorial control, but the conventions in recent years have been irreversibly set. Political violence is effective, and becomes popular policy. By 52 BCE, later leaders such as Pompey and Caesar were operating in a Republic already trained by this era to treat emergency power and armed leverage as realistic options rather than drastic measures, setting the stage for later civil conflicts. The next four years, up until 78 BCE, acted as Sulla’s ‘reconstruction era’, extensively utilizing political killings to maintain order and Sulla’s control.</w:t>
      </w:r>
    </w:p>
    <w:p w14:paraId="55335E77"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Politics post Sulla’s Civil War, 78-63 BCE</w:t>
      </w:r>
    </w:p>
    <w:p w14:paraId="2EBBDC44"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Following Sulla’s Civil War leads an era characterized by political competition and violence. Sulla died of illness in 78 BCE shortly following his resignation out of dictatorship, creating a massive power vacuum and leaving many parties battling for rule. For example, Marcus Aemillius Lepidus, a consul, attempted to undo many of Sulla’s reforms and laws; when blocked, he mobilized military forces and became openly rebellious, but was quickly defeated and exiled. In this era, there were multiple major civil wars, shaping the leaders of the later Caesar’s War.</w:t>
      </w:r>
    </w:p>
    <w:p w14:paraId="77FDE442"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Rebellions in Hispania (the modern-day Iberian Peninsula) led by Quintus Sertorius, additionally destabilize and threaten Rome’s unity. The Sertorian War lasted from 80-72 BCE, yet another Roman civil war in the wake of Sulla’s power vacuum. The senate assigned Q. Caecilius Metellus Pius and later Pompey Magnus to quell the rebellion, leading to victory in 72 BCE shortly after Sertorius’ assassination by one of his allies, Marcus Perperna Veiento. Pompey utilized this success to further his political career later.</w:t>
      </w:r>
    </w:p>
    <w:p w14:paraId="622AA3B9"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As Pompey ends the rebellion in Hispania, the Third Servile War begins, the last major slave rebellion against the Roman Republic with over 120,000 slave participants. Even with great numbers however, Marcus Licinius Crassus’ legions defeat most of the slave army, whose defeat is later joined by Pompey’s legions. Both Crassus and Pompey gained popularity and political fame from their contributions to the defeat of the slaves, later utilizing their wealth and public acclaim to shift the roman consular elections of 70 BCE.</w:t>
      </w:r>
    </w:p>
    <w:p w14:paraId="18D7D1B1"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Pompey is yet again handed command over an army to contend with pirates in 67 BCE, and then given the command against Mithridates VI in 66 BCE. Increasingly, individual figures are given immense political and military power under the impression of a security threat; this sets the precedent for figures, such as Pompey, to later take the reins using ‘security’ as a point of legitimacy, contending for the role of sole ruler.</w:t>
      </w:r>
    </w:p>
    <w:p w14:paraId="2A9432D7"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63 BCE, Lucius Sergius Catilina, or Catiline, is found in a central role to take power away from the senate by force after losing the consul elections repeatedly: Drawing support from dissatisfied and debt-ridden </w:t>
      </w:r>
      <w:r>
        <w:rPr>
          <w:rFonts w:ascii="Times New Roman" w:eastAsia="Times New Roman" w:hAnsi="Times New Roman" w:cs="Times New Roman"/>
          <w:sz w:val="22"/>
          <w:szCs w:val="22"/>
        </w:rPr>
        <w:lastRenderedPageBreak/>
        <w:t xml:space="preserve">nobles and veterans, Catiline gathered an armed force commanded by Gaius Manlius in Etruria, a region in modern-day central Italy. Marcus Tullius Cicero, then consul, exposes the scheme, exiles Catiline, and the senate authorizes emergency action under </w:t>
      </w:r>
      <w:r>
        <w:rPr>
          <w:rFonts w:ascii="Times New Roman" w:eastAsia="Times New Roman" w:hAnsi="Times New Roman" w:cs="Times New Roman"/>
          <w:i/>
          <w:iCs/>
          <w:sz w:val="22"/>
          <w:szCs w:val="22"/>
        </w:rPr>
        <w:t>senatus consultum ultimum</w:t>
      </w:r>
      <w:r>
        <w:rPr>
          <w:rFonts w:ascii="Times New Roman" w:eastAsia="Times New Roman" w:hAnsi="Times New Roman" w:cs="Times New Roman"/>
          <w:sz w:val="22"/>
          <w:szCs w:val="22"/>
        </w:rPr>
        <w:t>. In December of 63 BCE, multiple notable conspirators were captured and arrested, as the senate debated their punishment. Famously, Cato the Younger argued for execution, and Caesar argued for less severe punishments, including seizure of property and lifetime imprisonment in the peripheries of Italy.</w:t>
      </w:r>
    </w:p>
    <w:p w14:paraId="126F3D25"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Building tensions, 62-53 BCE</w:t>
      </w:r>
    </w:p>
    <w:p w14:paraId="50898284"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In 62 BCE, Pompey returned from his campaign against Mithridates in the East, requiring ratification of his conquered territories and land for the veterans of his legions. Senators, however, notably headlined by Cato the Younger, stalled his acquisitions, leading to friction between Pompey and the senate. This dissatisfaction leads Pompey to seek power outside of legal means through the senate.</w:t>
      </w:r>
    </w:p>
    <w:p w14:paraId="4660E622"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In 60 BCE, the First Triumvirate forms, an unofficial coalition between Julius Caesar, Pompey, and Crassus designed to subvert senate power. Increasingly, such coalitions are being popularized, and typical republican functions are less and less powerful. Caesar, as consul, utilizes his political power to grant him control over Cisalpine Gaul and Illyricum, major territories in the Roman Republic, as well as granting his Triumvirate members extra privileges. In 56 BCE, Caesar, Pompey, and Crassus openly renegotiated their pact in a public conference, openly sidestepping the typical checks and balances of the Republic. While this pact functions in the short term, tensions would increase quickly.</w:t>
      </w:r>
    </w:p>
    <w:p w14:paraId="0E697A93"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In 54 BCE, Caesar’s daughter and Pompey’s wife Julia died in childbirth. Julia’s death removes a significant personal bond between Caesar and Pompey, decreasing the trust between both leaders, and leading cooperation to rely solely on mutual interest rather than personal alliance. Moreover, in 53 BCE, Marcus Licinius Crassus died at the Battle of Carrhae against Parthia. Crassus balanced Caesar and Pompey’s power dynamic; with his death, the First Triumvirate broke, leading the inevitable tensions between them to come to a head.</w:t>
      </w:r>
    </w:p>
    <w:p w14:paraId="7F90132B" w14:textId="77777777" w:rsidR="002C082C"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b/>
        <w:t>Clodius died in 52 BC at the hands of Milo, a strong supporter of Pompey. During Clodius’ funeral, his supporters brought his body to the senate building to be burnt in protest, destroying the building. Out of desperation, the senate then turned towards Pompey for help, declared as the sole consul of the Roman Republic. Pompey began ruling the Roman Republic with an iron fist, making it his mission to restore order by meting out severe punishments to those who disobeyed. Although his methods were brutal, they did restore peace and order to the republic. Pompey was hence rewarded with an extended term.</w:t>
      </w:r>
    </w:p>
    <w:p w14:paraId="553C5A8C" w14:textId="77777777" w:rsidR="002C082C" w:rsidRDefault="00000000">
      <w:pPr>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Caesar’s threats</w:t>
      </w:r>
    </w:p>
    <w:p w14:paraId="076A855A"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During this time, Caesar had also earned a name for himself in the republic, becoming very popular, especially after his highly successful Gallic Wars. He also had an incredibly great, loyal and well-trained army, and Pompey was terrified. Caesar had applied to run for consul in four years, which he was predicted to win due to his popularity. </w:t>
      </w:r>
    </w:p>
    <w:p w14:paraId="1C8A9508"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During the year 52 BC, members of Pompey’s party would continuously attempt to force Caesar out of office, all of which would fail due to influential individuals such as Marcus Antonius and, hence, the protection of Caesar. Pompeians and Caesarians tended to engage in a back-and-forth in which they promised to resign if the opposing party did so first. As expected, these arguments yielded no solutions.</w:t>
      </w:r>
    </w:p>
    <w:p w14:paraId="0B840463"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Furthermore, due to Caesar’s role as a governor in the state, he was allowed legal immunity, meaning that he could not be charged for any of his crimes as a governor. His crimes involved instigating unauthorised wars and stirring violence against members of the senate, yet due to his role as a governor, he could not be taken to trial. If he were to run and win as consul, this legal immunity would continue, and there would be no way for Pompey to justify and persecute Caesar.</w:t>
      </w:r>
    </w:p>
    <w:p w14:paraId="62A91172"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The Senatus Consultum Ultimum (The final act)</w:t>
      </w:r>
    </w:p>
    <w:p w14:paraId="0B0F2732"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In 49 BC, the senate passed the Final Act, which declared the state to be in a national emergency and declared Caesar an enemy of the state. This act also gave Pompey absolute power, granting him power over the state. Soon after, Caesar declared war against Rome.</w:t>
      </w:r>
    </w:p>
    <w:p w14:paraId="5F5F6867"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Amongst the Senators who passed the Final Act, there were some notable figures, such as Cato the Younger, Gaius Cassius Longinus, as well as Domitius Ahenobarbus, all of whom stood in strong opposition to Caesar. It’s also important to note that there was also a decent handful of relatively neutral individuals that sided with the senate, as they held belief in the authority of the Roman Republic and hence, its senate, such as Cicero, who is a key orator, philosopher and lawyer who played an essential role as a mediator rather than a general.</w:t>
      </w:r>
    </w:p>
    <w:p w14:paraId="6A351CF2"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Start of committee, mid-March, 52 BCE</w:t>
      </w:r>
    </w:p>
    <w:p w14:paraId="12A44E7A"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By mid-March, 52 BCE, Rome continued to reel from the shock of Clodius’ killing. While the war had not started yet, Roman streets were filled with Clodius’ supporters rioting against the state, and Pompey was justified to be the sole consul given the exceptional circumstances of casual violence and corruption. Many senators, such as Cato the Younger and Brutus, advocate for Pompey to stabilize Rome despite disapproving of unilateral rule, as the alternative is pure anarchy. Senators like Cicero want constitutional normalcy, but the situation in Rome proves that impossible. Domitius Ahenobarbus, an aristocrat, intends to utilize the power granted to the senate to remove Caesar’s protection as a political objective. Overall, the senate has mixed opinions regarding Pompey’s control over Rome, but the consensus is to restore order first and capture Caesar later.</w:t>
      </w:r>
    </w:p>
    <w:p w14:paraId="44635AA3"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Caesar, by this point, is still away in Gaul, commanding legions of powerful and loyal soldiers with the most formidable active field power under his control. Caesar’s strong military and Pompey in control of a politically-weakened Rome serve as the background for their conflict. Cassius Longinus is located within the East, tending to the Parthian Crisis and Syrian war theatre. Egypt at this time is a wealthy foreign power, which may act as a political refuge for Roman factions later. At this time, Egypt is ruled by Ptolemy XII Auletes. Leaders of Egypt watch Roman instability and make preparations for succession politics, as Romans begin to compete for power.</w:t>
      </w:r>
    </w:p>
    <w:p w14:paraId="32990186" w14:textId="77777777" w:rsidR="002C082C" w:rsidRDefault="002C082C">
      <w:pPr>
        <w:pBdr>
          <w:top w:val="nil"/>
          <w:left w:val="nil"/>
          <w:bottom w:val="nil"/>
          <w:right w:val="nil"/>
          <w:between w:val="nil"/>
        </w:pBdr>
        <w:spacing w:line="360" w:lineRule="auto"/>
        <w:rPr>
          <w:rFonts w:ascii="Times New Roman" w:eastAsia="Times New Roman" w:hAnsi="Times New Roman" w:cs="Times New Roman"/>
          <w:color w:val="000000"/>
          <w:sz w:val="22"/>
          <w:szCs w:val="22"/>
        </w:rPr>
      </w:pPr>
    </w:p>
    <w:p w14:paraId="32DC3125"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sz w:val="22"/>
          <w:szCs w:val="22"/>
        </w:rPr>
      </w:pPr>
      <w:r>
        <w:rPr>
          <w:rFonts w:ascii="Times New Roman" w:eastAsia="Times New Roman" w:hAnsi="Times New Roman" w:cs="Times New Roman"/>
          <w:b/>
          <w:bCs/>
          <w:color w:val="548DD4"/>
          <w:sz w:val="28"/>
          <w:szCs w:val="28"/>
        </w:rPr>
        <w:lastRenderedPageBreak/>
        <w:t xml:space="preserve">Major Parties Involved </w:t>
      </w:r>
    </w:p>
    <w:p w14:paraId="44562C83" w14:textId="77777777" w:rsidR="002C082C" w:rsidRDefault="00000000">
      <w:pPr>
        <w:pBdr>
          <w:top w:val="nil"/>
          <w:left w:val="nil"/>
          <w:bottom w:val="nil"/>
          <w:right w:val="nil"/>
          <w:between w:val="nil"/>
        </w:pBd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Caesarian faction (Caesar’s coalition)</w:t>
      </w:r>
    </w:p>
    <w:p w14:paraId="38F66FC9" w14:textId="77777777" w:rsidR="002C082C"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2"/>
          <w:szCs w:val="22"/>
        </w:rPr>
        <w:tab/>
        <w:t>Caesar’s camp is built around a loyal provincial command, his veteran legions, and the promise of rewards and protection for supporters. Politically, it argues that Caesar is being treated unfairly by enemies who want prosecution and humiliation, and that he must keep leverage to protect his people.</w:t>
      </w:r>
    </w:p>
    <w:p w14:paraId="612B55D3" w14:textId="77777777" w:rsidR="002C082C" w:rsidRDefault="00000000">
      <w:pPr>
        <w:pBdr>
          <w:top w:val="nil"/>
          <w:left w:val="nil"/>
          <w:bottom w:val="nil"/>
          <w:right w:val="nil"/>
          <w:between w:val="nil"/>
        </w:pBd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 xml:space="preserve">Pompeian-Senatorial coalition </w:t>
      </w:r>
    </w:p>
    <w:p w14:paraId="56885764" w14:textId="77777777" w:rsidR="002C082C"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b/>
        <w:t>This coalition gathers many senators and provincial notables around Pompey Magnus to stop Caesar, framed as defending the Republic from one-man rule. It includes both moderates and hardliners, but it relies on Pompey as the credible military organizer and stabilizer of the Roman Republic.</w:t>
      </w:r>
    </w:p>
    <w:p w14:paraId="478D8C11"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 xml:space="preserve">Roman legions and command networks </w:t>
      </w:r>
    </w:p>
    <w:p w14:paraId="1C4341DE" w14:textId="77777777" w:rsidR="002C082C"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The war is ultimately decided by who controls disciplined armies. Soldier loyalty often follows pay, shared victory, and promised land, with populations of this party holding loyalty to commanders more than to institutions. </w:t>
      </w:r>
    </w:p>
    <w:p w14:paraId="5B42A562"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Senate hardliners</w:t>
      </w:r>
    </w:p>
    <w:p w14:paraId="26CF823C"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“Hardliners” are the faction that views compromise with Caesar as surrender, such as Cato the Younger. They push maximum measures, stripping command, prosecuting, excluding opponents. They oppose the prevention or end of the war outside of their terms.</w:t>
      </w:r>
    </w:p>
    <w:p w14:paraId="01C40547"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Moderate constitutionalists and brokers</w:t>
      </w:r>
    </w:p>
    <w:p w14:paraId="580B2139" w14:textId="77777777" w:rsidR="002C082C"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b/>
        <w:t>A more moderate coalition of elites who fear civil war and prefer procedure, negotiated settlements, and limited emergency power, such as Cicero. They often lack troops but matter for legitimacy and coalition-building. This coalition focuses more on negotiation and peace-talks.</w:t>
      </w:r>
    </w:p>
    <w:p w14:paraId="3E067CE6"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Urban plebeians</w:t>
      </w:r>
    </w:p>
    <w:p w14:paraId="19F25155" w14:textId="77777777" w:rsidR="002C082C"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b/>
        <w:t>Rome’s streets can determine whether assemblies meet, trials function, and whether leaders feel safe. Grain supply and public fear drive crowd behavior. Street violence determines the stability of Rome.</w:t>
      </w:r>
    </w:p>
    <w:p w14:paraId="0026F230"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Provincial elites and governors</w:t>
      </w:r>
    </w:p>
    <w:p w14:paraId="7125D9C6"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Rome’s provinces are where the Republic’s money, manpower, ships, and strategic depth come from, and provincial politics is run through a mix of Roman governors, local aristocracies,  and contractor networks. In a civil war, provincial governors have to choose who to obey between the senate’s appointees, Pompey’s coalition, or Caesar’s commanders, often based less on ideology and more on who can protect property, keep order, and win.</w:t>
      </w:r>
    </w:p>
    <w:p w14:paraId="542085EE" w14:textId="77777777" w:rsidR="002C082C" w:rsidRDefault="00000000">
      <w:pPr>
        <w:tabs>
          <w:tab w:val="left" w:pos="7600"/>
        </w:tabs>
        <w:spacing w:line="360" w:lineRule="auto"/>
        <w:rPr>
          <w:rFonts w:ascii="Times New Roman" w:eastAsia="Times New Roman" w:hAnsi="Times New Roman" w:cs="Times New Roman"/>
          <w:b/>
          <w:bCs/>
          <w:color w:val="548DD4"/>
          <w:sz w:val="22"/>
          <w:szCs w:val="22"/>
        </w:rPr>
      </w:pPr>
      <w:r>
        <w:rPr>
          <w:rFonts w:ascii="Times New Roman" w:eastAsia="Times New Roman" w:hAnsi="Times New Roman" w:cs="Times New Roman"/>
          <w:b/>
          <w:bCs/>
          <w:color w:val="548DD4"/>
          <w:sz w:val="22"/>
          <w:szCs w:val="22"/>
        </w:rPr>
        <w:t>Egypt and the Ptolemaic court</w:t>
      </w:r>
    </w:p>
    <w:p w14:paraId="7EBECD0E" w14:textId="77777777" w:rsidR="002C082C"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ab/>
        <w:t>Egypt is a wealthy hinge-state that can provide money, grain, and refuge, and can also trap Roman leaders in dynastic politics. Even before it becomes the war’s center, it matters as a strategic bargaining chip. Egypt is a high-value external actor whose alignment can shift the balance towards either side.</w:t>
      </w:r>
    </w:p>
    <w:p w14:paraId="78CD8ADE"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sz w:val="22"/>
          <w:szCs w:val="22"/>
        </w:rPr>
      </w:pPr>
      <w:r>
        <w:rPr>
          <w:rFonts w:ascii="Times New Roman" w:eastAsia="Times New Roman" w:hAnsi="Times New Roman" w:cs="Times New Roman"/>
          <w:b/>
          <w:bCs/>
          <w:color w:val="548DD4"/>
          <w:sz w:val="28"/>
          <w:szCs w:val="28"/>
        </w:rPr>
        <w:t>Timeline of Events</w:t>
      </w:r>
    </w:p>
    <w:tbl>
      <w:tblPr>
        <w:tblStyle w:val="a"/>
        <w:tblW w:w="102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085"/>
        <w:gridCol w:w="6195"/>
      </w:tblGrid>
      <w:tr w:rsidR="002C082C" w14:paraId="3257B1DC" w14:textId="77777777">
        <w:trPr>
          <w:trHeight w:val="515"/>
        </w:trPr>
        <w:tc>
          <w:tcPr>
            <w:tcW w:w="1995" w:type="dxa"/>
            <w:tcMar>
              <w:top w:w="100" w:type="dxa"/>
              <w:left w:w="100" w:type="dxa"/>
              <w:bottom w:w="100" w:type="dxa"/>
              <w:right w:w="100" w:type="dxa"/>
            </w:tcMar>
          </w:tcPr>
          <w:p w14:paraId="00555F5D" w14:textId="77777777" w:rsidR="002C082C" w:rsidRDefault="00000000">
            <w:pPr>
              <w:jc w:val="center"/>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Date</w:t>
            </w:r>
          </w:p>
        </w:tc>
        <w:tc>
          <w:tcPr>
            <w:tcW w:w="2085" w:type="dxa"/>
            <w:tcMar>
              <w:top w:w="100" w:type="dxa"/>
              <w:left w:w="100" w:type="dxa"/>
              <w:bottom w:w="100" w:type="dxa"/>
              <w:right w:w="100" w:type="dxa"/>
            </w:tcMar>
          </w:tcPr>
          <w:p w14:paraId="663817DF" w14:textId="77777777" w:rsidR="002C082C" w:rsidRDefault="00000000">
            <w:pPr>
              <w:jc w:val="center"/>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Event Name</w:t>
            </w:r>
          </w:p>
        </w:tc>
        <w:tc>
          <w:tcPr>
            <w:tcW w:w="6195" w:type="dxa"/>
            <w:tcMar>
              <w:top w:w="100" w:type="dxa"/>
              <w:left w:w="100" w:type="dxa"/>
              <w:bottom w:w="100" w:type="dxa"/>
              <w:right w:w="100" w:type="dxa"/>
            </w:tcMar>
          </w:tcPr>
          <w:p w14:paraId="10F8C2D9" w14:textId="77777777" w:rsidR="002C082C" w:rsidRDefault="00000000">
            <w:pPr>
              <w:jc w:val="center"/>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Description</w:t>
            </w:r>
          </w:p>
        </w:tc>
      </w:tr>
      <w:tr w:rsidR="002C082C" w14:paraId="34459DFB" w14:textId="77777777">
        <w:trPr>
          <w:trHeight w:val="1100"/>
        </w:trPr>
        <w:tc>
          <w:tcPr>
            <w:tcW w:w="1995" w:type="dxa"/>
            <w:tcMar>
              <w:top w:w="100" w:type="dxa"/>
              <w:left w:w="100" w:type="dxa"/>
              <w:bottom w:w="100" w:type="dxa"/>
              <w:right w:w="100" w:type="dxa"/>
            </w:tcMar>
          </w:tcPr>
          <w:p w14:paraId="694F1325"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 220–140 BCE</w:t>
            </w:r>
          </w:p>
        </w:tc>
        <w:tc>
          <w:tcPr>
            <w:tcW w:w="2085" w:type="dxa"/>
            <w:tcMar>
              <w:top w:w="100" w:type="dxa"/>
              <w:left w:w="100" w:type="dxa"/>
              <w:bottom w:w="100" w:type="dxa"/>
              <w:right w:w="100" w:type="dxa"/>
            </w:tcMar>
          </w:tcPr>
          <w:p w14:paraId="199E648F"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Roman expansion strains the Republic</w:t>
            </w:r>
          </w:p>
        </w:tc>
        <w:tc>
          <w:tcPr>
            <w:tcW w:w="6195" w:type="dxa"/>
            <w:tcMar>
              <w:top w:w="100" w:type="dxa"/>
              <w:left w:w="100" w:type="dxa"/>
              <w:bottom w:w="100" w:type="dxa"/>
              <w:right w:w="100" w:type="dxa"/>
            </w:tcMar>
          </w:tcPr>
          <w:p w14:paraId="6C848DED"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Conquests create provinces, wealth concentration, and long-term governance burdens that the city-state system struggles to manage.</w:t>
            </w:r>
          </w:p>
        </w:tc>
      </w:tr>
      <w:tr w:rsidR="002C082C" w14:paraId="153A7D87" w14:textId="77777777">
        <w:trPr>
          <w:trHeight w:val="800"/>
        </w:trPr>
        <w:tc>
          <w:tcPr>
            <w:tcW w:w="1995" w:type="dxa"/>
            <w:tcMar>
              <w:top w:w="100" w:type="dxa"/>
              <w:left w:w="100" w:type="dxa"/>
              <w:bottom w:w="100" w:type="dxa"/>
              <w:right w:w="100" w:type="dxa"/>
            </w:tcMar>
          </w:tcPr>
          <w:p w14:paraId="6DCA7AC6"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218–201 BCE</w:t>
            </w:r>
          </w:p>
        </w:tc>
        <w:tc>
          <w:tcPr>
            <w:tcW w:w="2085" w:type="dxa"/>
            <w:tcMar>
              <w:top w:w="100" w:type="dxa"/>
              <w:left w:w="100" w:type="dxa"/>
              <w:bottom w:w="100" w:type="dxa"/>
              <w:right w:w="100" w:type="dxa"/>
            </w:tcMar>
          </w:tcPr>
          <w:p w14:paraId="0BD500E8"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Second Punic War</w:t>
            </w:r>
          </w:p>
        </w:tc>
        <w:tc>
          <w:tcPr>
            <w:tcW w:w="6195" w:type="dxa"/>
            <w:tcMar>
              <w:top w:w="100" w:type="dxa"/>
              <w:left w:w="100" w:type="dxa"/>
              <w:bottom w:w="100" w:type="dxa"/>
              <w:right w:w="100" w:type="dxa"/>
            </w:tcMar>
          </w:tcPr>
          <w:p w14:paraId="05908B3E"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Prolonged war disrupts Italy and contributes to later social/economic instability.</w:t>
            </w:r>
          </w:p>
        </w:tc>
      </w:tr>
      <w:tr w:rsidR="002C082C" w14:paraId="4BC53F5B" w14:textId="77777777">
        <w:trPr>
          <w:trHeight w:val="1100"/>
        </w:trPr>
        <w:tc>
          <w:tcPr>
            <w:tcW w:w="1995" w:type="dxa"/>
            <w:tcMar>
              <w:top w:w="100" w:type="dxa"/>
              <w:left w:w="100" w:type="dxa"/>
              <w:bottom w:w="100" w:type="dxa"/>
              <w:right w:w="100" w:type="dxa"/>
            </w:tcMar>
          </w:tcPr>
          <w:p w14:paraId="7FEE59C3"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133 BCE</w:t>
            </w:r>
          </w:p>
        </w:tc>
        <w:tc>
          <w:tcPr>
            <w:tcW w:w="2085" w:type="dxa"/>
            <w:tcMar>
              <w:top w:w="100" w:type="dxa"/>
              <w:left w:w="100" w:type="dxa"/>
              <w:bottom w:w="100" w:type="dxa"/>
              <w:right w:w="100" w:type="dxa"/>
            </w:tcMar>
          </w:tcPr>
          <w:p w14:paraId="75F6971B"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Tiberius Gracchus’ land reform crisis</w:t>
            </w:r>
          </w:p>
        </w:tc>
        <w:tc>
          <w:tcPr>
            <w:tcW w:w="6195" w:type="dxa"/>
            <w:tcMar>
              <w:top w:w="100" w:type="dxa"/>
              <w:left w:w="100" w:type="dxa"/>
              <w:bottom w:w="100" w:type="dxa"/>
              <w:right w:w="100" w:type="dxa"/>
            </w:tcMar>
          </w:tcPr>
          <w:p w14:paraId="100FDE06"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Tribune pushes redistribution of public land; political violence escalates and Tiberius is killed, setting a precedent for force in politics.</w:t>
            </w:r>
          </w:p>
        </w:tc>
      </w:tr>
      <w:tr w:rsidR="002C082C" w14:paraId="47768161" w14:textId="77777777">
        <w:trPr>
          <w:trHeight w:val="1100"/>
        </w:trPr>
        <w:tc>
          <w:tcPr>
            <w:tcW w:w="1995" w:type="dxa"/>
            <w:tcMar>
              <w:top w:w="100" w:type="dxa"/>
              <w:left w:w="100" w:type="dxa"/>
              <w:bottom w:w="100" w:type="dxa"/>
              <w:right w:w="100" w:type="dxa"/>
            </w:tcMar>
          </w:tcPr>
          <w:p w14:paraId="691C6238"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123–121 BCE</w:t>
            </w:r>
          </w:p>
        </w:tc>
        <w:tc>
          <w:tcPr>
            <w:tcW w:w="2085" w:type="dxa"/>
            <w:tcMar>
              <w:top w:w="100" w:type="dxa"/>
              <w:left w:w="100" w:type="dxa"/>
              <w:bottom w:w="100" w:type="dxa"/>
              <w:right w:w="100" w:type="dxa"/>
            </w:tcMar>
          </w:tcPr>
          <w:p w14:paraId="00F0E839"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Gaius Gracchus’ reform era</w:t>
            </w:r>
          </w:p>
        </w:tc>
        <w:tc>
          <w:tcPr>
            <w:tcW w:w="6195" w:type="dxa"/>
            <w:tcMar>
              <w:top w:w="100" w:type="dxa"/>
              <w:left w:w="100" w:type="dxa"/>
              <w:bottom w:w="100" w:type="dxa"/>
              <w:right w:w="100" w:type="dxa"/>
            </w:tcMar>
          </w:tcPr>
          <w:p w14:paraId="35097912"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Expanded reform program (including grain policy) intensifies conflict; senate uses emergency measures and violence, deepening polarization.</w:t>
            </w:r>
          </w:p>
        </w:tc>
      </w:tr>
      <w:tr w:rsidR="002C082C" w14:paraId="0C2741F6" w14:textId="77777777">
        <w:trPr>
          <w:trHeight w:val="800"/>
        </w:trPr>
        <w:tc>
          <w:tcPr>
            <w:tcW w:w="1995" w:type="dxa"/>
            <w:tcMar>
              <w:top w:w="100" w:type="dxa"/>
              <w:left w:w="100" w:type="dxa"/>
              <w:bottom w:w="100" w:type="dxa"/>
              <w:right w:w="100" w:type="dxa"/>
            </w:tcMar>
          </w:tcPr>
          <w:p w14:paraId="284E436A"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91–88 BCE</w:t>
            </w:r>
          </w:p>
        </w:tc>
        <w:tc>
          <w:tcPr>
            <w:tcW w:w="2085" w:type="dxa"/>
            <w:tcMar>
              <w:top w:w="100" w:type="dxa"/>
              <w:left w:w="100" w:type="dxa"/>
              <w:bottom w:w="100" w:type="dxa"/>
              <w:right w:w="100" w:type="dxa"/>
            </w:tcMar>
          </w:tcPr>
          <w:p w14:paraId="5D7CFB38"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Social War (Italian allies)</w:t>
            </w:r>
          </w:p>
        </w:tc>
        <w:tc>
          <w:tcPr>
            <w:tcW w:w="6195" w:type="dxa"/>
            <w:tcMar>
              <w:top w:w="100" w:type="dxa"/>
              <w:left w:w="100" w:type="dxa"/>
              <w:bottom w:w="100" w:type="dxa"/>
              <w:right w:w="100" w:type="dxa"/>
            </w:tcMar>
          </w:tcPr>
          <w:p w14:paraId="1EBE78A6"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Revolt over citizenship; Rome expands citizenship, transforming Italian politics and competition for power.</w:t>
            </w:r>
          </w:p>
        </w:tc>
      </w:tr>
      <w:tr w:rsidR="002C082C" w14:paraId="15E58A34" w14:textId="77777777">
        <w:trPr>
          <w:trHeight w:val="1100"/>
        </w:trPr>
        <w:tc>
          <w:tcPr>
            <w:tcW w:w="1995" w:type="dxa"/>
            <w:tcMar>
              <w:top w:w="100" w:type="dxa"/>
              <w:left w:w="100" w:type="dxa"/>
              <w:bottom w:w="100" w:type="dxa"/>
              <w:right w:w="100" w:type="dxa"/>
            </w:tcMar>
          </w:tcPr>
          <w:p w14:paraId="591A430C"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88 BCE</w:t>
            </w:r>
          </w:p>
        </w:tc>
        <w:tc>
          <w:tcPr>
            <w:tcW w:w="2085" w:type="dxa"/>
            <w:tcMar>
              <w:top w:w="100" w:type="dxa"/>
              <w:left w:w="100" w:type="dxa"/>
              <w:bottom w:w="100" w:type="dxa"/>
              <w:right w:w="100" w:type="dxa"/>
            </w:tcMar>
          </w:tcPr>
          <w:p w14:paraId="5F8B048A"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Sulla’s first march on Rome</w:t>
            </w:r>
          </w:p>
        </w:tc>
        <w:tc>
          <w:tcPr>
            <w:tcW w:w="6195" w:type="dxa"/>
            <w:tcMar>
              <w:top w:w="100" w:type="dxa"/>
              <w:left w:w="100" w:type="dxa"/>
              <w:bottom w:w="100" w:type="dxa"/>
              <w:right w:w="100" w:type="dxa"/>
            </w:tcMar>
          </w:tcPr>
          <w:p w14:paraId="733A1286"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Command dispute over the Mithridatic War triggers Sulla marching on Rome—army force enters domestic politics.</w:t>
            </w:r>
          </w:p>
        </w:tc>
      </w:tr>
      <w:tr w:rsidR="002C082C" w14:paraId="3EDC1191" w14:textId="77777777">
        <w:trPr>
          <w:trHeight w:val="800"/>
        </w:trPr>
        <w:tc>
          <w:tcPr>
            <w:tcW w:w="1995" w:type="dxa"/>
            <w:tcMar>
              <w:top w:w="100" w:type="dxa"/>
              <w:left w:w="100" w:type="dxa"/>
              <w:bottom w:w="100" w:type="dxa"/>
              <w:right w:w="100" w:type="dxa"/>
            </w:tcMar>
          </w:tcPr>
          <w:p w14:paraId="21F3B98B"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83–82 BCE</w:t>
            </w:r>
          </w:p>
        </w:tc>
        <w:tc>
          <w:tcPr>
            <w:tcW w:w="2085" w:type="dxa"/>
            <w:tcMar>
              <w:top w:w="100" w:type="dxa"/>
              <w:left w:w="100" w:type="dxa"/>
              <w:bottom w:w="100" w:type="dxa"/>
              <w:right w:w="100" w:type="dxa"/>
            </w:tcMar>
          </w:tcPr>
          <w:p w14:paraId="1E21DC5F"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Sulla returns and wins civil war</w:t>
            </w:r>
          </w:p>
        </w:tc>
        <w:tc>
          <w:tcPr>
            <w:tcW w:w="6195" w:type="dxa"/>
            <w:tcMar>
              <w:top w:w="100" w:type="dxa"/>
              <w:left w:w="100" w:type="dxa"/>
              <w:bottom w:w="100" w:type="dxa"/>
              <w:right w:w="100" w:type="dxa"/>
            </w:tcMar>
          </w:tcPr>
          <w:p w14:paraId="140FD7F2"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Sulla defeats opponents in Italy and takes control of Rome.</w:t>
            </w:r>
          </w:p>
        </w:tc>
      </w:tr>
      <w:tr w:rsidR="002C082C" w14:paraId="12FC4D48" w14:textId="77777777">
        <w:trPr>
          <w:trHeight w:val="1100"/>
        </w:trPr>
        <w:tc>
          <w:tcPr>
            <w:tcW w:w="1995" w:type="dxa"/>
            <w:tcMar>
              <w:top w:w="100" w:type="dxa"/>
              <w:left w:w="100" w:type="dxa"/>
              <w:bottom w:w="100" w:type="dxa"/>
              <w:right w:w="100" w:type="dxa"/>
            </w:tcMar>
          </w:tcPr>
          <w:p w14:paraId="1B9AB96D"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82–79 BCE</w:t>
            </w:r>
          </w:p>
        </w:tc>
        <w:tc>
          <w:tcPr>
            <w:tcW w:w="2085" w:type="dxa"/>
            <w:tcMar>
              <w:top w:w="100" w:type="dxa"/>
              <w:left w:w="100" w:type="dxa"/>
              <w:bottom w:w="100" w:type="dxa"/>
              <w:right w:w="100" w:type="dxa"/>
            </w:tcMar>
          </w:tcPr>
          <w:p w14:paraId="19C84498"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Sullan proscriptions + dictatorship</w:t>
            </w:r>
          </w:p>
        </w:tc>
        <w:tc>
          <w:tcPr>
            <w:tcW w:w="6195" w:type="dxa"/>
            <w:tcMar>
              <w:top w:w="100" w:type="dxa"/>
              <w:left w:w="100" w:type="dxa"/>
              <w:bottom w:w="100" w:type="dxa"/>
              <w:right w:w="100" w:type="dxa"/>
            </w:tcMar>
          </w:tcPr>
          <w:p w14:paraId="32FC4553"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Proscriptions purge enemies and fund supporters; Sulla rules as dictator and attempts constitutional reconstruction.</w:t>
            </w:r>
          </w:p>
        </w:tc>
      </w:tr>
      <w:tr w:rsidR="002C082C" w14:paraId="1ABCD58B" w14:textId="77777777">
        <w:trPr>
          <w:trHeight w:val="800"/>
        </w:trPr>
        <w:tc>
          <w:tcPr>
            <w:tcW w:w="1995" w:type="dxa"/>
            <w:tcMar>
              <w:top w:w="100" w:type="dxa"/>
              <w:left w:w="100" w:type="dxa"/>
              <w:bottom w:w="100" w:type="dxa"/>
              <w:right w:w="100" w:type="dxa"/>
            </w:tcMar>
          </w:tcPr>
          <w:p w14:paraId="742D8B9C"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78 BCE</w:t>
            </w:r>
          </w:p>
        </w:tc>
        <w:tc>
          <w:tcPr>
            <w:tcW w:w="2085" w:type="dxa"/>
            <w:tcMar>
              <w:top w:w="100" w:type="dxa"/>
              <w:left w:w="100" w:type="dxa"/>
              <w:bottom w:w="100" w:type="dxa"/>
              <w:right w:w="100" w:type="dxa"/>
            </w:tcMar>
          </w:tcPr>
          <w:p w14:paraId="1251D251"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Sulla dies</w:t>
            </w:r>
          </w:p>
        </w:tc>
        <w:tc>
          <w:tcPr>
            <w:tcW w:w="6195" w:type="dxa"/>
            <w:tcMar>
              <w:top w:w="100" w:type="dxa"/>
              <w:left w:w="100" w:type="dxa"/>
              <w:bottom w:w="100" w:type="dxa"/>
              <w:right w:w="100" w:type="dxa"/>
            </w:tcMar>
          </w:tcPr>
          <w:p w14:paraId="67FE1D74"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Removes the main enforcer of the settlement; competition and instability resume.</w:t>
            </w:r>
          </w:p>
        </w:tc>
      </w:tr>
      <w:tr w:rsidR="002C082C" w14:paraId="456C092A" w14:textId="77777777">
        <w:trPr>
          <w:trHeight w:val="800"/>
        </w:trPr>
        <w:tc>
          <w:tcPr>
            <w:tcW w:w="1995" w:type="dxa"/>
            <w:tcMar>
              <w:top w:w="100" w:type="dxa"/>
              <w:left w:w="100" w:type="dxa"/>
              <w:bottom w:w="100" w:type="dxa"/>
              <w:right w:w="100" w:type="dxa"/>
            </w:tcMar>
          </w:tcPr>
          <w:p w14:paraId="5958E646"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78–77 BCE</w:t>
            </w:r>
          </w:p>
        </w:tc>
        <w:tc>
          <w:tcPr>
            <w:tcW w:w="2085" w:type="dxa"/>
            <w:tcMar>
              <w:top w:w="100" w:type="dxa"/>
              <w:left w:w="100" w:type="dxa"/>
              <w:bottom w:w="100" w:type="dxa"/>
              <w:right w:w="100" w:type="dxa"/>
            </w:tcMar>
          </w:tcPr>
          <w:p w14:paraId="4286EEC9"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Lepidus revolt</w:t>
            </w:r>
          </w:p>
        </w:tc>
        <w:tc>
          <w:tcPr>
            <w:tcW w:w="6195" w:type="dxa"/>
            <w:tcMar>
              <w:top w:w="100" w:type="dxa"/>
              <w:left w:w="100" w:type="dxa"/>
              <w:bottom w:w="100" w:type="dxa"/>
              <w:right w:w="100" w:type="dxa"/>
            </w:tcMar>
          </w:tcPr>
          <w:p w14:paraId="4D836950"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Early post-Sulla armed challenge shows how unstable the “restored” Republic remains.</w:t>
            </w:r>
          </w:p>
        </w:tc>
      </w:tr>
      <w:tr w:rsidR="002C082C" w14:paraId="6D6BCF99" w14:textId="77777777">
        <w:trPr>
          <w:trHeight w:val="800"/>
        </w:trPr>
        <w:tc>
          <w:tcPr>
            <w:tcW w:w="1995" w:type="dxa"/>
            <w:tcMar>
              <w:top w:w="100" w:type="dxa"/>
              <w:left w:w="100" w:type="dxa"/>
              <w:bottom w:w="100" w:type="dxa"/>
              <w:right w:w="100" w:type="dxa"/>
            </w:tcMar>
          </w:tcPr>
          <w:p w14:paraId="5CA867B3"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80–72 BCE</w:t>
            </w:r>
          </w:p>
        </w:tc>
        <w:tc>
          <w:tcPr>
            <w:tcW w:w="2085" w:type="dxa"/>
            <w:tcMar>
              <w:top w:w="100" w:type="dxa"/>
              <w:left w:w="100" w:type="dxa"/>
              <w:bottom w:w="100" w:type="dxa"/>
              <w:right w:w="100" w:type="dxa"/>
            </w:tcMar>
          </w:tcPr>
          <w:p w14:paraId="439F16E4"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Sertorian War (Spain)</w:t>
            </w:r>
          </w:p>
        </w:tc>
        <w:tc>
          <w:tcPr>
            <w:tcW w:w="6195" w:type="dxa"/>
            <w:tcMar>
              <w:top w:w="100" w:type="dxa"/>
              <w:left w:w="100" w:type="dxa"/>
              <w:bottom w:w="100" w:type="dxa"/>
              <w:right w:w="100" w:type="dxa"/>
            </w:tcMar>
          </w:tcPr>
          <w:p w14:paraId="493E1300"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Long resistance in Hispania forces reliance on major commanders; helps build Pompey’s prestige.</w:t>
            </w:r>
          </w:p>
        </w:tc>
      </w:tr>
      <w:tr w:rsidR="002C082C" w14:paraId="064F64D0" w14:textId="77777777">
        <w:trPr>
          <w:trHeight w:val="800"/>
        </w:trPr>
        <w:tc>
          <w:tcPr>
            <w:tcW w:w="1995" w:type="dxa"/>
            <w:tcMar>
              <w:top w:w="100" w:type="dxa"/>
              <w:left w:w="100" w:type="dxa"/>
              <w:bottom w:w="100" w:type="dxa"/>
              <w:right w:w="100" w:type="dxa"/>
            </w:tcMar>
          </w:tcPr>
          <w:p w14:paraId="5C08104C"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73–71 BCE</w:t>
            </w:r>
          </w:p>
        </w:tc>
        <w:tc>
          <w:tcPr>
            <w:tcW w:w="2085" w:type="dxa"/>
            <w:tcMar>
              <w:top w:w="100" w:type="dxa"/>
              <w:left w:w="100" w:type="dxa"/>
              <w:bottom w:w="100" w:type="dxa"/>
              <w:right w:w="100" w:type="dxa"/>
            </w:tcMar>
          </w:tcPr>
          <w:p w14:paraId="3C662D38"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Spartacus / Third Servile War</w:t>
            </w:r>
          </w:p>
        </w:tc>
        <w:tc>
          <w:tcPr>
            <w:tcW w:w="6195" w:type="dxa"/>
            <w:tcMar>
              <w:top w:w="100" w:type="dxa"/>
              <w:left w:w="100" w:type="dxa"/>
              <w:bottom w:w="100" w:type="dxa"/>
              <w:right w:w="100" w:type="dxa"/>
            </w:tcMar>
          </w:tcPr>
          <w:p w14:paraId="36E18F9E"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Massive revolt in Italy; Crassus defeats it and Pompey gains additional credit and political momentum.</w:t>
            </w:r>
          </w:p>
        </w:tc>
      </w:tr>
      <w:tr w:rsidR="002C082C" w14:paraId="77D509F6" w14:textId="77777777">
        <w:trPr>
          <w:trHeight w:val="1100"/>
        </w:trPr>
        <w:tc>
          <w:tcPr>
            <w:tcW w:w="1995" w:type="dxa"/>
            <w:tcMar>
              <w:top w:w="100" w:type="dxa"/>
              <w:left w:w="100" w:type="dxa"/>
              <w:bottom w:w="100" w:type="dxa"/>
              <w:right w:w="100" w:type="dxa"/>
            </w:tcMar>
          </w:tcPr>
          <w:p w14:paraId="2EDB2CD2"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67 BCE</w:t>
            </w:r>
          </w:p>
        </w:tc>
        <w:tc>
          <w:tcPr>
            <w:tcW w:w="2085" w:type="dxa"/>
            <w:tcMar>
              <w:top w:w="100" w:type="dxa"/>
              <w:left w:w="100" w:type="dxa"/>
              <w:bottom w:w="100" w:type="dxa"/>
              <w:right w:w="100" w:type="dxa"/>
            </w:tcMar>
          </w:tcPr>
          <w:p w14:paraId="2953430A"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Pompey’s anti-piracy super-command (Lex Gabinia)</w:t>
            </w:r>
          </w:p>
        </w:tc>
        <w:tc>
          <w:tcPr>
            <w:tcW w:w="6195" w:type="dxa"/>
            <w:tcMar>
              <w:top w:w="100" w:type="dxa"/>
              <w:left w:w="100" w:type="dxa"/>
              <w:bottom w:w="100" w:type="dxa"/>
              <w:right w:w="100" w:type="dxa"/>
            </w:tcMar>
          </w:tcPr>
          <w:p w14:paraId="7A3FACCC"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Pompey receives sweeping emergency authority, normalizing extraordinary commands.</w:t>
            </w:r>
          </w:p>
        </w:tc>
      </w:tr>
      <w:tr w:rsidR="002C082C" w14:paraId="11291CB5" w14:textId="77777777">
        <w:trPr>
          <w:trHeight w:val="1100"/>
        </w:trPr>
        <w:tc>
          <w:tcPr>
            <w:tcW w:w="1995" w:type="dxa"/>
            <w:tcMar>
              <w:top w:w="100" w:type="dxa"/>
              <w:left w:w="100" w:type="dxa"/>
              <w:bottom w:w="100" w:type="dxa"/>
              <w:right w:w="100" w:type="dxa"/>
            </w:tcMar>
          </w:tcPr>
          <w:p w14:paraId="42EC2C4F"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66 BCE</w:t>
            </w:r>
          </w:p>
        </w:tc>
        <w:tc>
          <w:tcPr>
            <w:tcW w:w="2085" w:type="dxa"/>
            <w:tcMar>
              <w:top w:w="100" w:type="dxa"/>
              <w:left w:w="100" w:type="dxa"/>
              <w:bottom w:w="100" w:type="dxa"/>
              <w:right w:w="100" w:type="dxa"/>
            </w:tcMar>
          </w:tcPr>
          <w:p w14:paraId="796CBBF8"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Pompey’s eastern super-command (Lex Manilia)</w:t>
            </w:r>
          </w:p>
        </w:tc>
        <w:tc>
          <w:tcPr>
            <w:tcW w:w="6195" w:type="dxa"/>
            <w:tcMar>
              <w:top w:w="100" w:type="dxa"/>
              <w:left w:w="100" w:type="dxa"/>
              <w:bottom w:w="100" w:type="dxa"/>
              <w:right w:w="100" w:type="dxa"/>
            </w:tcMar>
          </w:tcPr>
          <w:p w14:paraId="5B74212A"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Pompey takes expanded command against Mithridates and reorganizes the East, building patronage and resources.</w:t>
            </w:r>
          </w:p>
        </w:tc>
      </w:tr>
      <w:tr w:rsidR="002C082C" w14:paraId="7A078168" w14:textId="77777777">
        <w:trPr>
          <w:trHeight w:val="1100"/>
        </w:trPr>
        <w:tc>
          <w:tcPr>
            <w:tcW w:w="1995" w:type="dxa"/>
            <w:tcMar>
              <w:top w:w="100" w:type="dxa"/>
              <w:left w:w="100" w:type="dxa"/>
              <w:bottom w:w="100" w:type="dxa"/>
              <w:right w:w="100" w:type="dxa"/>
            </w:tcMar>
          </w:tcPr>
          <w:p w14:paraId="713EF410"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63–62 BCE</w:t>
            </w:r>
          </w:p>
        </w:tc>
        <w:tc>
          <w:tcPr>
            <w:tcW w:w="2085" w:type="dxa"/>
            <w:tcMar>
              <w:top w:w="100" w:type="dxa"/>
              <w:left w:w="100" w:type="dxa"/>
              <w:bottom w:w="100" w:type="dxa"/>
              <w:right w:w="100" w:type="dxa"/>
            </w:tcMar>
          </w:tcPr>
          <w:p w14:paraId="1725FF61"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Catilinarian conspiracy</w:t>
            </w:r>
          </w:p>
        </w:tc>
        <w:tc>
          <w:tcPr>
            <w:tcW w:w="6195" w:type="dxa"/>
            <w:tcMar>
              <w:top w:w="100" w:type="dxa"/>
              <w:left w:w="100" w:type="dxa"/>
              <w:bottom w:w="100" w:type="dxa"/>
              <w:right w:w="100" w:type="dxa"/>
            </w:tcMar>
          </w:tcPr>
          <w:p w14:paraId="27C2DF91"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Catiline plot; Cicero uses emergency measures; senate debates punishment (Cato for execution, Caesar for custody/confiscation); conspiracy crushed.</w:t>
            </w:r>
          </w:p>
        </w:tc>
      </w:tr>
      <w:tr w:rsidR="002C082C" w14:paraId="2BEB5980" w14:textId="77777777">
        <w:trPr>
          <w:trHeight w:val="800"/>
        </w:trPr>
        <w:tc>
          <w:tcPr>
            <w:tcW w:w="1995" w:type="dxa"/>
            <w:tcMar>
              <w:top w:w="100" w:type="dxa"/>
              <w:left w:w="100" w:type="dxa"/>
              <w:bottom w:w="100" w:type="dxa"/>
              <w:right w:w="100" w:type="dxa"/>
            </w:tcMar>
          </w:tcPr>
          <w:p w14:paraId="0CFC7AC8"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60 BCE</w:t>
            </w:r>
          </w:p>
        </w:tc>
        <w:tc>
          <w:tcPr>
            <w:tcW w:w="2085" w:type="dxa"/>
            <w:tcMar>
              <w:top w:w="100" w:type="dxa"/>
              <w:left w:w="100" w:type="dxa"/>
              <w:bottom w:w="100" w:type="dxa"/>
              <w:right w:w="100" w:type="dxa"/>
            </w:tcMar>
          </w:tcPr>
          <w:p w14:paraId="4CFEF1D8"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First Triumvirate forms</w:t>
            </w:r>
          </w:p>
        </w:tc>
        <w:tc>
          <w:tcPr>
            <w:tcW w:w="6195" w:type="dxa"/>
            <w:tcMar>
              <w:top w:w="100" w:type="dxa"/>
              <w:left w:w="100" w:type="dxa"/>
              <w:bottom w:w="100" w:type="dxa"/>
              <w:right w:w="100" w:type="dxa"/>
            </w:tcMar>
          </w:tcPr>
          <w:p w14:paraId="6B90C53B"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Caesar-Pompey-Crassus created an informal alliance to bypass senate obstruction.</w:t>
            </w:r>
          </w:p>
        </w:tc>
      </w:tr>
      <w:tr w:rsidR="002C082C" w14:paraId="28E0B070" w14:textId="77777777">
        <w:trPr>
          <w:trHeight w:val="1100"/>
        </w:trPr>
        <w:tc>
          <w:tcPr>
            <w:tcW w:w="1995" w:type="dxa"/>
            <w:tcMar>
              <w:top w:w="100" w:type="dxa"/>
              <w:left w:w="100" w:type="dxa"/>
              <w:bottom w:w="100" w:type="dxa"/>
              <w:right w:w="100" w:type="dxa"/>
            </w:tcMar>
          </w:tcPr>
          <w:p w14:paraId="7ED56115"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59–58 BCE onward</w:t>
            </w:r>
          </w:p>
        </w:tc>
        <w:tc>
          <w:tcPr>
            <w:tcW w:w="2085" w:type="dxa"/>
            <w:tcMar>
              <w:top w:w="100" w:type="dxa"/>
              <w:left w:w="100" w:type="dxa"/>
              <w:bottom w:w="100" w:type="dxa"/>
              <w:right w:w="100" w:type="dxa"/>
            </w:tcMar>
          </w:tcPr>
          <w:p w14:paraId="5AFA5DCF"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Caesar’s long provincial command begins</w:t>
            </w:r>
          </w:p>
        </w:tc>
        <w:tc>
          <w:tcPr>
            <w:tcW w:w="6195" w:type="dxa"/>
            <w:tcMar>
              <w:top w:w="100" w:type="dxa"/>
              <w:left w:w="100" w:type="dxa"/>
              <w:bottom w:w="100" w:type="dxa"/>
              <w:right w:w="100" w:type="dxa"/>
            </w:tcMar>
          </w:tcPr>
          <w:p w14:paraId="51EDBFB7"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Caesar gains multi-year command that becomes the base of his army, wealth, and leverage (future war trigger).</w:t>
            </w:r>
          </w:p>
        </w:tc>
      </w:tr>
      <w:tr w:rsidR="002C082C" w14:paraId="5CCE74B2" w14:textId="77777777">
        <w:trPr>
          <w:trHeight w:val="800"/>
        </w:trPr>
        <w:tc>
          <w:tcPr>
            <w:tcW w:w="1995" w:type="dxa"/>
            <w:tcMar>
              <w:top w:w="100" w:type="dxa"/>
              <w:left w:w="100" w:type="dxa"/>
              <w:bottom w:w="100" w:type="dxa"/>
              <w:right w:w="100" w:type="dxa"/>
            </w:tcMar>
          </w:tcPr>
          <w:p w14:paraId="4EDD942D"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54 BCE</w:t>
            </w:r>
          </w:p>
        </w:tc>
        <w:tc>
          <w:tcPr>
            <w:tcW w:w="2085" w:type="dxa"/>
            <w:tcMar>
              <w:top w:w="100" w:type="dxa"/>
              <w:left w:w="100" w:type="dxa"/>
              <w:bottom w:w="100" w:type="dxa"/>
              <w:right w:w="100" w:type="dxa"/>
            </w:tcMar>
          </w:tcPr>
          <w:p w14:paraId="258A53DF"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Death of Julia</w:t>
            </w:r>
          </w:p>
        </w:tc>
        <w:tc>
          <w:tcPr>
            <w:tcW w:w="6195" w:type="dxa"/>
            <w:tcMar>
              <w:top w:w="100" w:type="dxa"/>
              <w:left w:w="100" w:type="dxa"/>
              <w:bottom w:w="100" w:type="dxa"/>
              <w:right w:w="100" w:type="dxa"/>
            </w:tcMar>
          </w:tcPr>
          <w:p w14:paraId="46C05D77"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Removes a key personal tie between Caesar and Pompey, weakening trust.</w:t>
            </w:r>
          </w:p>
        </w:tc>
      </w:tr>
      <w:tr w:rsidR="002C082C" w14:paraId="082DB7CB" w14:textId="77777777">
        <w:trPr>
          <w:trHeight w:val="800"/>
        </w:trPr>
        <w:tc>
          <w:tcPr>
            <w:tcW w:w="1995" w:type="dxa"/>
            <w:tcMar>
              <w:top w:w="100" w:type="dxa"/>
              <w:left w:w="100" w:type="dxa"/>
              <w:bottom w:w="100" w:type="dxa"/>
              <w:right w:w="100" w:type="dxa"/>
            </w:tcMar>
          </w:tcPr>
          <w:p w14:paraId="775FC207"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53 BCE</w:t>
            </w:r>
          </w:p>
        </w:tc>
        <w:tc>
          <w:tcPr>
            <w:tcW w:w="2085" w:type="dxa"/>
            <w:tcMar>
              <w:top w:w="100" w:type="dxa"/>
              <w:left w:w="100" w:type="dxa"/>
              <w:bottom w:w="100" w:type="dxa"/>
              <w:right w:w="100" w:type="dxa"/>
            </w:tcMar>
          </w:tcPr>
          <w:p w14:paraId="2FA37FEE"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Carrhae: death of Crassus</w:t>
            </w:r>
          </w:p>
        </w:tc>
        <w:tc>
          <w:tcPr>
            <w:tcW w:w="6195" w:type="dxa"/>
            <w:tcMar>
              <w:top w:w="100" w:type="dxa"/>
              <w:left w:w="100" w:type="dxa"/>
              <w:bottom w:w="100" w:type="dxa"/>
              <w:right w:w="100" w:type="dxa"/>
            </w:tcMar>
          </w:tcPr>
          <w:p w14:paraId="2E6F8AD4"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The “third man” dies; Caesar vs Pompey rivalry becomes much harder to contain.</w:t>
            </w:r>
          </w:p>
        </w:tc>
      </w:tr>
      <w:tr w:rsidR="002C082C" w14:paraId="252112D8" w14:textId="77777777">
        <w:trPr>
          <w:trHeight w:val="800"/>
        </w:trPr>
        <w:tc>
          <w:tcPr>
            <w:tcW w:w="1995" w:type="dxa"/>
            <w:tcMar>
              <w:top w:w="100" w:type="dxa"/>
              <w:left w:w="100" w:type="dxa"/>
              <w:bottom w:w="100" w:type="dxa"/>
              <w:right w:w="100" w:type="dxa"/>
            </w:tcMar>
          </w:tcPr>
          <w:p w14:paraId="5CF092E1"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18 Jan 52 BCE</w:t>
            </w:r>
          </w:p>
        </w:tc>
        <w:tc>
          <w:tcPr>
            <w:tcW w:w="2085" w:type="dxa"/>
            <w:tcMar>
              <w:top w:w="100" w:type="dxa"/>
              <w:left w:w="100" w:type="dxa"/>
              <w:bottom w:w="100" w:type="dxa"/>
              <w:right w:w="100" w:type="dxa"/>
            </w:tcMar>
          </w:tcPr>
          <w:p w14:paraId="143F9B0E"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Clodius killed by Milo</w:t>
            </w:r>
          </w:p>
        </w:tc>
        <w:tc>
          <w:tcPr>
            <w:tcW w:w="6195" w:type="dxa"/>
            <w:tcMar>
              <w:top w:w="100" w:type="dxa"/>
              <w:left w:w="100" w:type="dxa"/>
              <w:bottom w:w="100" w:type="dxa"/>
              <w:right w:w="100" w:type="dxa"/>
            </w:tcMar>
          </w:tcPr>
          <w:p w14:paraId="672C2F57"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Political murder triggers riots and governance crisis in Rome.</w:t>
            </w:r>
          </w:p>
        </w:tc>
      </w:tr>
      <w:tr w:rsidR="002C082C" w14:paraId="3AC4441F" w14:textId="77777777">
        <w:trPr>
          <w:trHeight w:val="1100"/>
        </w:trPr>
        <w:tc>
          <w:tcPr>
            <w:tcW w:w="1995" w:type="dxa"/>
            <w:tcMar>
              <w:top w:w="100" w:type="dxa"/>
              <w:left w:w="100" w:type="dxa"/>
              <w:bottom w:w="100" w:type="dxa"/>
              <w:right w:w="100" w:type="dxa"/>
            </w:tcMar>
          </w:tcPr>
          <w:p w14:paraId="00DCB413"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Mid-March 52 BCE</w:t>
            </w:r>
          </w:p>
        </w:tc>
        <w:tc>
          <w:tcPr>
            <w:tcW w:w="2085" w:type="dxa"/>
            <w:tcMar>
              <w:top w:w="100" w:type="dxa"/>
              <w:left w:w="100" w:type="dxa"/>
              <w:bottom w:w="100" w:type="dxa"/>
              <w:right w:w="100" w:type="dxa"/>
            </w:tcMar>
          </w:tcPr>
          <w:p w14:paraId="2DF4FAF2"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Pompey made sole consul (</w:t>
            </w:r>
            <w:r>
              <w:rPr>
                <w:rFonts w:ascii="Times New Roman" w:eastAsia="Times New Roman" w:hAnsi="Times New Roman" w:cs="Times New Roman"/>
                <w:i/>
                <w:iCs/>
                <w:sz w:val="22"/>
                <w:szCs w:val="22"/>
              </w:rPr>
              <w:t>consul sine collega</w:t>
            </w:r>
            <w:r>
              <w:rPr>
                <w:rFonts w:ascii="Times New Roman" w:eastAsia="Times New Roman" w:hAnsi="Times New Roman" w:cs="Times New Roman"/>
                <w:sz w:val="22"/>
                <w:szCs w:val="22"/>
              </w:rPr>
              <w:t>)</w:t>
            </w:r>
          </w:p>
        </w:tc>
        <w:tc>
          <w:tcPr>
            <w:tcW w:w="6195" w:type="dxa"/>
            <w:tcMar>
              <w:top w:w="100" w:type="dxa"/>
              <w:left w:w="100" w:type="dxa"/>
              <w:bottom w:w="100" w:type="dxa"/>
              <w:right w:w="100" w:type="dxa"/>
            </w:tcMar>
          </w:tcPr>
          <w:p w14:paraId="2A4BD8AE"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Emergency solution concentrates legal authority in Pompey to restore order and prosecute violence.</w:t>
            </w:r>
          </w:p>
        </w:tc>
      </w:tr>
      <w:tr w:rsidR="002C082C" w14:paraId="55747F95" w14:textId="77777777">
        <w:trPr>
          <w:trHeight w:val="1100"/>
        </w:trPr>
        <w:tc>
          <w:tcPr>
            <w:tcW w:w="1995" w:type="dxa"/>
            <w:tcMar>
              <w:top w:w="100" w:type="dxa"/>
              <w:left w:w="100" w:type="dxa"/>
              <w:bottom w:w="100" w:type="dxa"/>
              <w:right w:w="100" w:type="dxa"/>
            </w:tcMar>
          </w:tcPr>
          <w:p w14:paraId="16761E3C"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52–49 BCE</w:t>
            </w:r>
          </w:p>
        </w:tc>
        <w:tc>
          <w:tcPr>
            <w:tcW w:w="2085" w:type="dxa"/>
            <w:tcMar>
              <w:top w:w="100" w:type="dxa"/>
              <w:left w:w="100" w:type="dxa"/>
              <w:bottom w:w="100" w:type="dxa"/>
              <w:right w:w="100" w:type="dxa"/>
            </w:tcMar>
          </w:tcPr>
          <w:p w14:paraId="4C72B22C"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Command/prosecution showdown escalates</w:t>
            </w:r>
          </w:p>
        </w:tc>
        <w:tc>
          <w:tcPr>
            <w:tcW w:w="6195" w:type="dxa"/>
            <w:tcMar>
              <w:top w:w="100" w:type="dxa"/>
              <w:left w:w="100" w:type="dxa"/>
              <w:bottom w:w="100" w:type="dxa"/>
              <w:right w:w="100" w:type="dxa"/>
            </w:tcMar>
          </w:tcPr>
          <w:p w14:paraId="672A1BAC"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Political struggle hardens around whether Caesar must surrender command first (risking prosecution) or keep leverage; negotiations fail.</w:t>
            </w:r>
          </w:p>
        </w:tc>
      </w:tr>
      <w:tr w:rsidR="002C082C" w14:paraId="37642588" w14:textId="77777777">
        <w:trPr>
          <w:trHeight w:val="800"/>
        </w:trPr>
        <w:tc>
          <w:tcPr>
            <w:tcW w:w="1995" w:type="dxa"/>
            <w:tcMar>
              <w:top w:w="100" w:type="dxa"/>
              <w:left w:w="100" w:type="dxa"/>
              <w:bottom w:w="100" w:type="dxa"/>
              <w:right w:w="100" w:type="dxa"/>
            </w:tcMar>
          </w:tcPr>
          <w:p w14:paraId="714F58C2"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Jan 49 BCE</w:t>
            </w:r>
          </w:p>
        </w:tc>
        <w:tc>
          <w:tcPr>
            <w:tcW w:w="2085" w:type="dxa"/>
            <w:tcMar>
              <w:top w:w="100" w:type="dxa"/>
              <w:left w:w="100" w:type="dxa"/>
              <w:bottom w:w="100" w:type="dxa"/>
              <w:right w:w="100" w:type="dxa"/>
            </w:tcMar>
          </w:tcPr>
          <w:p w14:paraId="0C0CFE52"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Rubicon crossed: civil war begins</w:t>
            </w:r>
          </w:p>
        </w:tc>
        <w:tc>
          <w:tcPr>
            <w:tcW w:w="6195" w:type="dxa"/>
            <w:tcMar>
              <w:top w:w="100" w:type="dxa"/>
              <w:left w:w="100" w:type="dxa"/>
              <w:bottom w:w="100" w:type="dxa"/>
              <w:right w:w="100" w:type="dxa"/>
            </w:tcMar>
          </w:tcPr>
          <w:p w14:paraId="69853C38"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Caesar enters Italy with troops; political conflict becomes open war.</w:t>
            </w:r>
          </w:p>
        </w:tc>
      </w:tr>
      <w:tr w:rsidR="002C082C" w14:paraId="51CC99D4" w14:textId="77777777">
        <w:trPr>
          <w:trHeight w:val="515"/>
        </w:trPr>
        <w:tc>
          <w:tcPr>
            <w:tcW w:w="1995" w:type="dxa"/>
            <w:tcMar>
              <w:top w:w="100" w:type="dxa"/>
              <w:left w:w="100" w:type="dxa"/>
              <w:bottom w:w="100" w:type="dxa"/>
              <w:right w:w="100" w:type="dxa"/>
            </w:tcMar>
          </w:tcPr>
          <w:p w14:paraId="1800AF8B"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48 BCE</w:t>
            </w:r>
          </w:p>
        </w:tc>
        <w:tc>
          <w:tcPr>
            <w:tcW w:w="2085" w:type="dxa"/>
            <w:tcMar>
              <w:top w:w="100" w:type="dxa"/>
              <w:left w:w="100" w:type="dxa"/>
              <w:bottom w:w="100" w:type="dxa"/>
              <w:right w:w="100" w:type="dxa"/>
            </w:tcMar>
          </w:tcPr>
          <w:p w14:paraId="6D5B38DE"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Battle of Pharsalus</w:t>
            </w:r>
          </w:p>
        </w:tc>
        <w:tc>
          <w:tcPr>
            <w:tcW w:w="6195" w:type="dxa"/>
            <w:tcMar>
              <w:top w:w="100" w:type="dxa"/>
              <w:left w:w="100" w:type="dxa"/>
              <w:bottom w:w="100" w:type="dxa"/>
              <w:right w:w="100" w:type="dxa"/>
            </w:tcMar>
          </w:tcPr>
          <w:p w14:paraId="5FA18087"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Caesar defeats Pompey’s main army; Pompey flees.</w:t>
            </w:r>
          </w:p>
        </w:tc>
      </w:tr>
      <w:tr w:rsidR="002C082C" w14:paraId="2AF84F90" w14:textId="77777777">
        <w:trPr>
          <w:trHeight w:val="1100"/>
        </w:trPr>
        <w:tc>
          <w:tcPr>
            <w:tcW w:w="1995" w:type="dxa"/>
            <w:tcMar>
              <w:top w:w="100" w:type="dxa"/>
              <w:left w:w="100" w:type="dxa"/>
              <w:bottom w:w="100" w:type="dxa"/>
              <w:right w:w="100" w:type="dxa"/>
            </w:tcMar>
          </w:tcPr>
          <w:p w14:paraId="31362B3D"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48–47 BCE</w:t>
            </w:r>
          </w:p>
        </w:tc>
        <w:tc>
          <w:tcPr>
            <w:tcW w:w="2085" w:type="dxa"/>
            <w:tcMar>
              <w:top w:w="100" w:type="dxa"/>
              <w:left w:w="100" w:type="dxa"/>
              <w:bottom w:w="100" w:type="dxa"/>
              <w:right w:w="100" w:type="dxa"/>
            </w:tcMar>
          </w:tcPr>
          <w:p w14:paraId="0625991B"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Pompey killed in Egypt; Egypt entangles Rome</w:t>
            </w:r>
          </w:p>
        </w:tc>
        <w:tc>
          <w:tcPr>
            <w:tcW w:w="6195" w:type="dxa"/>
            <w:tcMar>
              <w:top w:w="100" w:type="dxa"/>
              <w:left w:w="100" w:type="dxa"/>
              <w:bottom w:w="100" w:type="dxa"/>
              <w:right w:w="100" w:type="dxa"/>
            </w:tcMar>
          </w:tcPr>
          <w:p w14:paraId="6B6F6165"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Pompey is killed on arrival; Caesar intervenes in the Ptolemaic dynastic struggle involving Cleopatra and Ptolemy.</w:t>
            </w:r>
          </w:p>
        </w:tc>
      </w:tr>
      <w:tr w:rsidR="002C082C" w14:paraId="6924A56A" w14:textId="77777777">
        <w:trPr>
          <w:trHeight w:val="800"/>
        </w:trPr>
        <w:tc>
          <w:tcPr>
            <w:tcW w:w="1995" w:type="dxa"/>
            <w:tcMar>
              <w:top w:w="100" w:type="dxa"/>
              <w:left w:w="100" w:type="dxa"/>
              <w:bottom w:w="100" w:type="dxa"/>
              <w:right w:w="100" w:type="dxa"/>
            </w:tcMar>
          </w:tcPr>
          <w:p w14:paraId="13110222"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46–45 BCE</w:t>
            </w:r>
          </w:p>
        </w:tc>
        <w:tc>
          <w:tcPr>
            <w:tcW w:w="2085" w:type="dxa"/>
            <w:tcMar>
              <w:top w:w="100" w:type="dxa"/>
              <w:left w:w="100" w:type="dxa"/>
              <w:bottom w:w="100" w:type="dxa"/>
              <w:right w:w="100" w:type="dxa"/>
            </w:tcMar>
          </w:tcPr>
          <w:p w14:paraId="0E8B9C62"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Final resistance and Caesar’s victory</w:t>
            </w:r>
          </w:p>
        </w:tc>
        <w:tc>
          <w:tcPr>
            <w:tcW w:w="6195" w:type="dxa"/>
            <w:tcMar>
              <w:top w:w="100" w:type="dxa"/>
              <w:left w:w="100" w:type="dxa"/>
              <w:bottom w:w="100" w:type="dxa"/>
              <w:right w:w="100" w:type="dxa"/>
            </w:tcMar>
          </w:tcPr>
          <w:p w14:paraId="1CFB20C3"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Remaining opposition fights on in Africa/Spain before Caesar consolidates control.</w:t>
            </w:r>
          </w:p>
        </w:tc>
      </w:tr>
      <w:tr w:rsidR="002C082C" w14:paraId="22B94884" w14:textId="77777777">
        <w:trPr>
          <w:trHeight w:val="800"/>
        </w:trPr>
        <w:tc>
          <w:tcPr>
            <w:tcW w:w="1995" w:type="dxa"/>
            <w:tcMar>
              <w:top w:w="100" w:type="dxa"/>
              <w:left w:w="100" w:type="dxa"/>
              <w:bottom w:w="100" w:type="dxa"/>
              <w:right w:w="100" w:type="dxa"/>
            </w:tcMar>
          </w:tcPr>
          <w:p w14:paraId="3DEAC5C6"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44 BCE</w:t>
            </w:r>
          </w:p>
        </w:tc>
        <w:tc>
          <w:tcPr>
            <w:tcW w:w="2085" w:type="dxa"/>
            <w:tcMar>
              <w:top w:w="100" w:type="dxa"/>
              <w:left w:w="100" w:type="dxa"/>
              <w:bottom w:w="100" w:type="dxa"/>
              <w:right w:w="100" w:type="dxa"/>
            </w:tcMar>
          </w:tcPr>
          <w:p w14:paraId="72B216D7"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Caesar assassinated; Octavian rises</w:t>
            </w:r>
          </w:p>
        </w:tc>
        <w:tc>
          <w:tcPr>
            <w:tcW w:w="6195" w:type="dxa"/>
            <w:tcMar>
              <w:top w:w="100" w:type="dxa"/>
              <w:left w:w="100" w:type="dxa"/>
              <w:bottom w:w="100" w:type="dxa"/>
              <w:right w:w="100" w:type="dxa"/>
            </w:tcMar>
          </w:tcPr>
          <w:p w14:paraId="3523351C" w14:textId="77777777" w:rsidR="002C082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Caesar is killed; Octavian inherits Caesar’s name/claim, setting up the next civil-war phase.</w:t>
            </w:r>
          </w:p>
        </w:tc>
      </w:tr>
    </w:tbl>
    <w:p w14:paraId="391FC586" w14:textId="77777777" w:rsidR="002C082C" w:rsidRDefault="002C082C">
      <w:pPr>
        <w:rPr>
          <w:rFonts w:ascii="Times New Roman" w:eastAsia="Times New Roman" w:hAnsi="Times New Roman" w:cs="Times New Roman"/>
          <w:sz w:val="22"/>
          <w:szCs w:val="22"/>
        </w:rPr>
      </w:pPr>
    </w:p>
    <w:p w14:paraId="12E969CB"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sz w:val="22"/>
          <w:szCs w:val="22"/>
        </w:rPr>
      </w:pPr>
      <w:r>
        <w:rPr>
          <w:rFonts w:ascii="Times New Roman" w:eastAsia="Times New Roman" w:hAnsi="Times New Roman" w:cs="Times New Roman"/>
          <w:b/>
          <w:bCs/>
          <w:color w:val="548DD4"/>
          <w:sz w:val="28"/>
          <w:szCs w:val="28"/>
        </w:rPr>
        <w:t>Course of History in Reality</w:t>
      </w:r>
    </w:p>
    <w:p w14:paraId="1F8C487F"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 war officially began in 49 BCE. Caesar’s army marched forward, and, with his signature swift battle tactics, quickly took most of Northern Italy in just a few days. In fact, at some locations, there was no need to fight since his overwhelming popularity also meant he had many sympathisers who sided with him. Pompey, in panic, took two legions and abandoned Rome and, therefore, its treasury. Caesar quickly took advantage of those weaknesses and continued his pursuit to capture Pompey.</w:t>
      </w:r>
    </w:p>
    <w:p w14:paraId="63C5E901"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Although generally successful, Caesar did suffer a few losses, with one of them, most importantly, being the defection of his right-hand man, Labienus, who remained loyal to the senate’s decisions. He was a key lieutenant to Caesar in Gaul and was incredibly familiar with Caesar’s military strategies.</w:t>
      </w:r>
    </w:p>
    <w:p w14:paraId="3A88C665" w14:textId="77777777" w:rsidR="002C082C" w:rsidRDefault="00000000">
      <w:pPr>
        <w:spacing w:line="360" w:lineRule="auto"/>
        <w:ind w:firstLine="720"/>
        <w:rPr>
          <w:rFonts w:ascii="Times New Roman" w:eastAsia="Times New Roman" w:hAnsi="Times New Roman" w:cs="Times New Roman"/>
          <w:b/>
          <w:bCs/>
          <w:color w:val="548DD4"/>
          <w:sz w:val="22"/>
          <w:szCs w:val="22"/>
        </w:rPr>
      </w:pPr>
      <w:r>
        <w:rPr>
          <w:rFonts w:ascii="Times New Roman" w:eastAsia="Times New Roman" w:hAnsi="Times New Roman" w:cs="Times New Roman"/>
          <w:sz w:val="22"/>
          <w:szCs w:val="22"/>
        </w:rPr>
        <w:t>Later, as Caesar caught up to Pompey, Pompey sent a faction of his army to face Caesar head-on; however, upon seeing the size of Caesar’s force, the soldiers surrendered. Throughout the next couple of years, Caesar captures Rome and continues to stabilise the state.</w:t>
      </w:r>
    </w:p>
    <w:p w14:paraId="2C2FF446" w14:textId="77777777" w:rsidR="002C082C" w:rsidRDefault="00000000">
      <w:pPr>
        <w:spacing w:line="36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Pompey eventually camps in Pharsalus, Thessaly (Greece), intending to battle there. His strategy was to starve Caesar’s army out. However, due to the pressure from Senators and the aristocrats on his side, Pompey eventually attacks Caesar and faces him head-on, and loses. The Battle of Pharsalus is the most significant battle of the Roman Civil War, after which the Pompeian army was liquidated, and many Pompeian senators were captured. Pompey, however, can escape to Egypt, where he pleads to Ptolemy XIII, then pharaoh, for protection. Egypt eventually betrays Pompey in fear of Caesar. Pompey is assassinated as he steps off his boat. His head was presented to Caesar as a gift, and marks a major turning point in the war; fighting continues in Africa and Spain, and concludes quickly.</w:t>
      </w:r>
    </w:p>
    <w:p w14:paraId="46BAE444" w14:textId="77777777" w:rsidR="002C082C" w:rsidRDefault="00000000">
      <w:pPr>
        <w:spacing w:line="360" w:lineRule="auto"/>
        <w:ind w:firstLine="720"/>
        <w:rPr>
          <w:rFonts w:ascii="Times New Roman" w:eastAsia="Times New Roman" w:hAnsi="Times New Roman" w:cs="Times New Roman"/>
          <w:b/>
          <w:bCs/>
          <w:color w:val="548DD4"/>
          <w:sz w:val="22"/>
          <w:szCs w:val="22"/>
        </w:rPr>
      </w:pPr>
      <w:r>
        <w:rPr>
          <w:rFonts w:ascii="Times New Roman" w:eastAsia="Times New Roman" w:hAnsi="Times New Roman" w:cs="Times New Roman"/>
          <w:sz w:val="22"/>
          <w:szCs w:val="22"/>
        </w:rPr>
        <w:lastRenderedPageBreak/>
        <w:t xml:space="preserve">It’s key to note here that while Caesar and Pompey’s power struggle goes on, Egypt is simultaneously going through its own power struggle between Ptolemy XIII and his sister and wife, Cleopatra. When Caesar receives Pompey’s head as a gift from Ptolemy, he is filled with rage. Furious at Ptolemy for murdering Pompey, he enters Egypt to settle its power dispute and backs Cleopatra as the true pharaoh of Egypt during the Alexandrian War. </w:t>
      </w:r>
    </w:p>
    <w:p w14:paraId="0AD3DF72" w14:textId="77777777" w:rsidR="002C082C" w:rsidRDefault="00000000">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ab/>
        <w:t>After the Civil War, many of Caesar’s enemies had been defeated; however, the constant tension had not ceased. Cato the Younger, for example, commits suicide soon after the war as he opted to die rather than to accept living under Caesar's rule, or Brutus, who had defected to Pompey during the war, and was later pardoned by Caesar. Decimus and Brutus would eventually become Caesar’s future assassins, as well as Gaius Cassius Longinus, who would mastermind his eventual assassination. After Caesar’s death, his adopted son, Octavian, would inherit his name and estates.</w:t>
      </w:r>
    </w:p>
    <w:p w14:paraId="7D2FCA9D"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b/>
          <w:bCs/>
          <w:color w:val="548DD4"/>
          <w:sz w:val="28"/>
          <w:szCs w:val="28"/>
        </w:rPr>
      </w:pPr>
      <w:r>
        <w:rPr>
          <w:rFonts w:ascii="Times New Roman" w:eastAsia="Times New Roman" w:hAnsi="Times New Roman" w:cs="Times New Roman"/>
          <w:b/>
          <w:bCs/>
          <w:color w:val="548DD4"/>
          <w:sz w:val="28"/>
          <w:szCs w:val="28"/>
        </w:rPr>
        <w:t>Possible Solutions</w:t>
      </w:r>
    </w:p>
    <w:p w14:paraId="2D7CDDB3" w14:textId="77777777" w:rsidR="002C082C"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rPr>
        <w:tab/>
      </w:r>
      <w:r>
        <w:rPr>
          <w:rFonts w:ascii="Times New Roman" w:eastAsia="Times New Roman" w:hAnsi="Times New Roman" w:cs="Times New Roman"/>
          <w:sz w:val="22"/>
          <w:szCs w:val="22"/>
        </w:rPr>
        <w:t>Throughout the committee, delegates should focus on playing their role first and foremost. Delegates should control the public order, mitigate rioting, and political violence. Delegates can bolster their delegations’ legitimacy by improving their public perception through personal powers granting privileges for their supporters. Delegates should also stay aware of their own, nongeneralized personal powers; certain delegations hold military power, while others hold sway in the senate, each having a unique background that delegates may use towards their advantage.</w:t>
      </w:r>
    </w:p>
    <w:p w14:paraId="2A51EED3" w14:textId="77777777" w:rsidR="002C082C" w:rsidRDefault="00000000">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b/>
        <w:t>Committee can move toward deescalation or dominance: Delegates can work together to disarm gangs, stabilize grain trade, and create compromises against war, saving the Roman Republic from collapse, or delegates may use their personal powers and directives to grant themselves an advantage, potentially becoming the emperor of Rome. Whether by war or diplomacy, delegates are encouraged to utilize their delegations to their fullest extent to reach their own goals.</w:t>
      </w:r>
    </w:p>
    <w:p w14:paraId="2443E37B" w14:textId="77777777" w:rsidR="002C082C" w:rsidRDefault="00000000">
      <w:pPr>
        <w:pBdr>
          <w:top w:val="nil"/>
          <w:left w:val="nil"/>
          <w:bottom w:val="nil"/>
          <w:right w:val="nil"/>
          <w:between w:val="nil"/>
        </w:pBdr>
        <w:spacing w:line="360" w:lineRule="auto"/>
        <w:rPr>
          <w:rFonts w:ascii="Times New Roman" w:eastAsia="Times New Roman" w:hAnsi="Times New Roman" w:cs="Times New Roman"/>
          <w:b/>
          <w:bCs/>
          <w:color w:val="548DD4"/>
          <w:sz w:val="28"/>
          <w:szCs w:val="28"/>
        </w:rPr>
      </w:pPr>
      <w:r>
        <w:rPr>
          <w:rFonts w:ascii="Times New Roman" w:eastAsia="Times New Roman" w:hAnsi="Times New Roman" w:cs="Times New Roman"/>
          <w:b/>
          <w:bCs/>
          <w:color w:val="548DD4"/>
          <w:sz w:val="28"/>
          <w:szCs w:val="28"/>
        </w:rPr>
        <w:t>Bibliography</w:t>
      </w:r>
    </w:p>
    <w:p w14:paraId="5B7A9C74" w14:textId="77777777" w:rsidR="002C082C" w:rsidRDefault="00000000">
      <w:pPr>
        <w:spacing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Ancient Rome Live. “Discover the Curia Iulia in the Roman Forum.” </w:t>
      </w:r>
      <w:r>
        <w:rPr>
          <w:rFonts w:ascii="Times New Roman" w:eastAsia="Times New Roman" w:hAnsi="Times New Roman" w:cs="Times New Roman"/>
          <w:i/>
          <w:iCs/>
          <w:sz w:val="22"/>
          <w:szCs w:val="22"/>
        </w:rPr>
        <w:t>Ancient Rome Live</w:t>
      </w:r>
      <w:r>
        <w:rPr>
          <w:rFonts w:ascii="Times New Roman" w:eastAsia="Times New Roman" w:hAnsi="Times New Roman" w:cs="Times New Roman"/>
          <w:sz w:val="22"/>
          <w:szCs w:val="22"/>
        </w:rPr>
        <w:t>,</w:t>
      </w:r>
      <w:hyperlink r:id="rId6">
        <w:r>
          <w:rPr>
            <w:rFonts w:ascii="Times New Roman" w:eastAsia="Times New Roman" w:hAnsi="Times New Roman" w:cs="Times New Roman"/>
            <w:sz w:val="22"/>
            <w:szCs w:val="22"/>
          </w:rPr>
          <w:t xml:space="preserve"> </w:t>
        </w:r>
      </w:hyperlink>
      <w:hyperlink r:id="rId7">
        <w:r>
          <w:rPr>
            <w:rFonts w:ascii="Times New Roman" w:eastAsia="Times New Roman" w:hAnsi="Times New Roman" w:cs="Times New Roman"/>
            <w:color w:val="1155CC"/>
            <w:sz w:val="22"/>
            <w:szCs w:val="22"/>
            <w:u w:val="single"/>
          </w:rPr>
          <w:t>https://ancientromelive.org/curia-iulia/</w:t>
        </w:r>
      </w:hyperlink>
      <w:r>
        <w:rPr>
          <w:rFonts w:ascii="Times New Roman" w:eastAsia="Times New Roman" w:hAnsi="Times New Roman" w:cs="Times New Roman"/>
          <w:sz w:val="22"/>
          <w:szCs w:val="22"/>
        </w:rPr>
        <w:t>. Accessed 10 Jan. 2026.</w:t>
      </w:r>
    </w:p>
    <w:p w14:paraId="09D105E1"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Appian. </w:t>
      </w:r>
      <w:r>
        <w:rPr>
          <w:rFonts w:ascii="Times New Roman" w:eastAsia="Times New Roman" w:hAnsi="Times New Roman" w:cs="Times New Roman"/>
          <w:i/>
          <w:iCs/>
          <w:sz w:val="22"/>
          <w:szCs w:val="22"/>
        </w:rPr>
        <w:t>The Civil Wars</w:t>
      </w:r>
      <w:r>
        <w:rPr>
          <w:rFonts w:ascii="Times New Roman" w:eastAsia="Times New Roman" w:hAnsi="Times New Roman" w:cs="Times New Roman"/>
          <w:sz w:val="22"/>
          <w:szCs w:val="22"/>
        </w:rPr>
        <w:t xml:space="preserve">. Translated by John Carter, Penguin Classics, 1996.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8">
        <w:r>
          <w:rPr>
            <w:rFonts w:ascii="Times New Roman" w:eastAsia="Times New Roman" w:hAnsi="Times New Roman" w:cs="Times New Roman"/>
            <w:sz w:val="22"/>
            <w:szCs w:val="22"/>
          </w:rPr>
          <w:t xml:space="preserve"> </w:t>
        </w:r>
      </w:hyperlink>
      <w:hyperlink r:id="rId9">
        <w:r>
          <w:rPr>
            <w:rFonts w:ascii="Times New Roman" w:eastAsia="Times New Roman" w:hAnsi="Times New Roman" w:cs="Times New Roman"/>
            <w:color w:val="1155CC"/>
            <w:sz w:val="22"/>
            <w:szCs w:val="22"/>
            <w:u w:val="single"/>
          </w:rPr>
          <w:t>https://books.google.com/books/about/The_Civil_Wars.html?id=2Nv8a--nyrwC</w:t>
        </w:r>
      </w:hyperlink>
      <w:r>
        <w:rPr>
          <w:rFonts w:ascii="Times New Roman" w:eastAsia="Times New Roman" w:hAnsi="Times New Roman" w:cs="Times New Roman"/>
          <w:sz w:val="22"/>
          <w:szCs w:val="22"/>
        </w:rPr>
        <w:t>. Accessed 10 Jan. 2026.</w:t>
      </w:r>
    </w:p>
    <w:p w14:paraId="32DB4641"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“Battle of Carrhae.” </w:t>
      </w:r>
      <w:r>
        <w:rPr>
          <w:rFonts w:ascii="Times New Roman" w:eastAsia="Times New Roman" w:hAnsi="Times New Roman" w:cs="Times New Roman"/>
          <w:i/>
          <w:iCs/>
          <w:sz w:val="22"/>
          <w:szCs w:val="22"/>
        </w:rPr>
        <w:t>Encyclopaedia Britannica</w:t>
      </w:r>
      <w:r>
        <w:rPr>
          <w:rFonts w:ascii="Times New Roman" w:eastAsia="Times New Roman" w:hAnsi="Times New Roman" w:cs="Times New Roman"/>
          <w:sz w:val="22"/>
          <w:szCs w:val="22"/>
        </w:rPr>
        <w:t>,</w:t>
      </w:r>
      <w:hyperlink r:id="rId10">
        <w:r>
          <w:rPr>
            <w:rFonts w:ascii="Times New Roman" w:eastAsia="Times New Roman" w:hAnsi="Times New Roman" w:cs="Times New Roman"/>
            <w:sz w:val="22"/>
            <w:szCs w:val="22"/>
          </w:rPr>
          <w:t xml:space="preserve"> </w:t>
        </w:r>
      </w:hyperlink>
      <w:hyperlink r:id="rId11">
        <w:r>
          <w:rPr>
            <w:rFonts w:ascii="Times New Roman" w:eastAsia="Times New Roman" w:hAnsi="Times New Roman" w:cs="Times New Roman"/>
            <w:color w:val="1155CC"/>
            <w:sz w:val="22"/>
            <w:szCs w:val="22"/>
            <w:u w:val="single"/>
          </w:rPr>
          <w:t>https://www.britannica.com/event/Battle-of-Carrhae</w:t>
        </w:r>
      </w:hyperlink>
      <w:r>
        <w:rPr>
          <w:rFonts w:ascii="Times New Roman" w:eastAsia="Times New Roman" w:hAnsi="Times New Roman" w:cs="Times New Roman"/>
          <w:sz w:val="22"/>
          <w:szCs w:val="22"/>
        </w:rPr>
        <w:t>. Accessed 10 Jan. 2026.</w:t>
      </w:r>
    </w:p>
    <w:p w14:paraId="21230A53"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“Battle of Pharsalus.” </w:t>
      </w:r>
      <w:r>
        <w:rPr>
          <w:rFonts w:ascii="Times New Roman" w:eastAsia="Times New Roman" w:hAnsi="Times New Roman" w:cs="Times New Roman"/>
          <w:i/>
          <w:iCs/>
          <w:sz w:val="22"/>
          <w:szCs w:val="22"/>
        </w:rPr>
        <w:t>Encyclopaedia Britannica</w:t>
      </w:r>
      <w:r>
        <w:rPr>
          <w:rFonts w:ascii="Times New Roman" w:eastAsia="Times New Roman" w:hAnsi="Times New Roman" w:cs="Times New Roman"/>
          <w:sz w:val="22"/>
          <w:szCs w:val="22"/>
        </w:rPr>
        <w:t>,</w:t>
      </w:r>
      <w:hyperlink r:id="rId12">
        <w:r>
          <w:rPr>
            <w:rFonts w:ascii="Times New Roman" w:eastAsia="Times New Roman" w:hAnsi="Times New Roman" w:cs="Times New Roman"/>
            <w:sz w:val="22"/>
            <w:szCs w:val="22"/>
          </w:rPr>
          <w:t xml:space="preserve"> </w:t>
        </w:r>
      </w:hyperlink>
      <w:hyperlink r:id="rId13">
        <w:r>
          <w:rPr>
            <w:rFonts w:ascii="Times New Roman" w:eastAsia="Times New Roman" w:hAnsi="Times New Roman" w:cs="Times New Roman"/>
            <w:color w:val="1155CC"/>
            <w:sz w:val="22"/>
            <w:szCs w:val="22"/>
            <w:u w:val="single"/>
          </w:rPr>
          <w:t>https://www.britannica.com/event/Battle-of-Pharsalus</w:t>
        </w:r>
      </w:hyperlink>
      <w:r>
        <w:rPr>
          <w:rFonts w:ascii="Times New Roman" w:eastAsia="Times New Roman" w:hAnsi="Times New Roman" w:cs="Times New Roman"/>
          <w:sz w:val="22"/>
          <w:szCs w:val="22"/>
        </w:rPr>
        <w:t>. Accessed 10 Jan. 2026.</w:t>
      </w:r>
    </w:p>
    <w:p w14:paraId="584FDC68"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Beard, Mary. </w:t>
      </w:r>
      <w:r>
        <w:rPr>
          <w:rFonts w:ascii="Times New Roman" w:eastAsia="Times New Roman" w:hAnsi="Times New Roman" w:cs="Times New Roman"/>
          <w:i/>
          <w:iCs/>
          <w:sz w:val="22"/>
          <w:szCs w:val="22"/>
        </w:rPr>
        <w:t>SPQR: A History of Ancient Rome</w:t>
      </w:r>
      <w:r>
        <w:rPr>
          <w:rFonts w:ascii="Times New Roman" w:eastAsia="Times New Roman" w:hAnsi="Times New Roman" w:cs="Times New Roman"/>
          <w:sz w:val="22"/>
          <w:szCs w:val="22"/>
        </w:rPr>
        <w:t xml:space="preserve">. Liveright, 2015.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14">
        <w:r>
          <w:rPr>
            <w:rFonts w:ascii="Times New Roman" w:eastAsia="Times New Roman" w:hAnsi="Times New Roman" w:cs="Times New Roman"/>
            <w:sz w:val="22"/>
            <w:szCs w:val="22"/>
          </w:rPr>
          <w:t xml:space="preserve"> </w:t>
        </w:r>
      </w:hyperlink>
      <w:hyperlink r:id="rId15">
        <w:r>
          <w:rPr>
            <w:rFonts w:ascii="Times New Roman" w:eastAsia="Times New Roman" w:hAnsi="Times New Roman" w:cs="Times New Roman"/>
            <w:color w:val="1155CC"/>
            <w:sz w:val="22"/>
            <w:szCs w:val="22"/>
            <w:u w:val="single"/>
          </w:rPr>
          <w:t>https://books.google.com/books/about/SPQR.html?id=x795CgAAQBAJ</w:t>
        </w:r>
      </w:hyperlink>
      <w:r>
        <w:rPr>
          <w:rFonts w:ascii="Times New Roman" w:eastAsia="Times New Roman" w:hAnsi="Times New Roman" w:cs="Times New Roman"/>
          <w:sz w:val="22"/>
          <w:szCs w:val="22"/>
        </w:rPr>
        <w:t>. Accessed 10 Jan. 2026.</w:t>
      </w:r>
    </w:p>
    <w:p w14:paraId="0AC75BD9"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Caesar, Julius. </w:t>
      </w:r>
      <w:r>
        <w:rPr>
          <w:rFonts w:ascii="Times New Roman" w:eastAsia="Times New Roman" w:hAnsi="Times New Roman" w:cs="Times New Roman"/>
          <w:i/>
          <w:iCs/>
          <w:sz w:val="22"/>
          <w:szCs w:val="22"/>
        </w:rPr>
        <w:t>Caesar’s Civil Wars</w:t>
      </w:r>
      <w:r>
        <w:rPr>
          <w:rFonts w:ascii="Times New Roman" w:eastAsia="Times New Roman" w:hAnsi="Times New Roman" w:cs="Times New Roman"/>
          <w:sz w:val="22"/>
          <w:szCs w:val="22"/>
        </w:rPr>
        <w:t xml:space="preserve"> (English translation). </w:t>
      </w:r>
      <w:r>
        <w:rPr>
          <w:rFonts w:ascii="Times New Roman" w:eastAsia="Times New Roman" w:hAnsi="Times New Roman" w:cs="Times New Roman"/>
          <w:i/>
          <w:iCs/>
          <w:sz w:val="22"/>
          <w:szCs w:val="22"/>
        </w:rPr>
        <w:t>LacusCurtius</w:t>
      </w:r>
      <w:r>
        <w:rPr>
          <w:rFonts w:ascii="Times New Roman" w:eastAsia="Times New Roman" w:hAnsi="Times New Roman" w:cs="Times New Roman"/>
          <w:sz w:val="22"/>
          <w:szCs w:val="22"/>
        </w:rPr>
        <w:t>,</w:t>
      </w:r>
      <w:hyperlink r:id="rId16">
        <w:r>
          <w:rPr>
            <w:rFonts w:ascii="Times New Roman" w:eastAsia="Times New Roman" w:hAnsi="Times New Roman" w:cs="Times New Roman"/>
            <w:sz w:val="22"/>
            <w:szCs w:val="22"/>
          </w:rPr>
          <w:t xml:space="preserve"> </w:t>
        </w:r>
      </w:hyperlink>
      <w:hyperlink r:id="rId17">
        <w:r>
          <w:rPr>
            <w:rFonts w:ascii="Times New Roman" w:eastAsia="Times New Roman" w:hAnsi="Times New Roman" w:cs="Times New Roman"/>
            <w:color w:val="1155CC"/>
            <w:sz w:val="22"/>
            <w:szCs w:val="22"/>
            <w:u w:val="single"/>
          </w:rPr>
          <w:t>https://penelope.uchicago.edu/Thayer/E/Roman/Texts/Caesar/Civil_Wars/home.html</w:t>
        </w:r>
      </w:hyperlink>
      <w:r>
        <w:rPr>
          <w:rFonts w:ascii="Times New Roman" w:eastAsia="Times New Roman" w:hAnsi="Times New Roman" w:cs="Times New Roman"/>
          <w:sz w:val="22"/>
          <w:szCs w:val="22"/>
        </w:rPr>
        <w:t>. Accessed 10 Jan. 2026.</w:t>
      </w:r>
    </w:p>
    <w:p w14:paraId="1D1B540C"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“Catiline.” </w:t>
      </w:r>
      <w:r>
        <w:rPr>
          <w:rFonts w:ascii="Times New Roman" w:eastAsia="Times New Roman" w:hAnsi="Times New Roman" w:cs="Times New Roman"/>
          <w:i/>
          <w:iCs/>
          <w:sz w:val="22"/>
          <w:szCs w:val="22"/>
        </w:rPr>
        <w:t>Encyclopaedia Britannica</w:t>
      </w:r>
      <w:r>
        <w:rPr>
          <w:rFonts w:ascii="Times New Roman" w:eastAsia="Times New Roman" w:hAnsi="Times New Roman" w:cs="Times New Roman"/>
          <w:sz w:val="22"/>
          <w:szCs w:val="22"/>
        </w:rPr>
        <w:t>,</w:t>
      </w:r>
      <w:hyperlink r:id="rId18">
        <w:r>
          <w:rPr>
            <w:rFonts w:ascii="Times New Roman" w:eastAsia="Times New Roman" w:hAnsi="Times New Roman" w:cs="Times New Roman"/>
            <w:sz w:val="22"/>
            <w:szCs w:val="22"/>
          </w:rPr>
          <w:t xml:space="preserve"> </w:t>
        </w:r>
      </w:hyperlink>
      <w:hyperlink r:id="rId19">
        <w:r>
          <w:rPr>
            <w:rFonts w:ascii="Times New Roman" w:eastAsia="Times New Roman" w:hAnsi="Times New Roman" w:cs="Times New Roman"/>
            <w:color w:val="1155CC"/>
            <w:sz w:val="22"/>
            <w:szCs w:val="22"/>
            <w:u w:val="single"/>
          </w:rPr>
          <w:t>https://www.britannica.com/biography/Catiline-Roman-politician</w:t>
        </w:r>
      </w:hyperlink>
      <w:r>
        <w:rPr>
          <w:rFonts w:ascii="Times New Roman" w:eastAsia="Times New Roman" w:hAnsi="Times New Roman" w:cs="Times New Roman"/>
          <w:sz w:val="22"/>
          <w:szCs w:val="22"/>
        </w:rPr>
        <w:t>. Accessed 10 Jan. 2026.</w:t>
      </w:r>
    </w:p>
    <w:p w14:paraId="3C741D63"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“Catilinarian Conspiracy.”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20">
        <w:r>
          <w:rPr>
            <w:rFonts w:ascii="Times New Roman" w:eastAsia="Times New Roman" w:hAnsi="Times New Roman" w:cs="Times New Roman"/>
            <w:sz w:val="22"/>
            <w:szCs w:val="22"/>
          </w:rPr>
          <w:t xml:space="preserve"> </w:t>
        </w:r>
      </w:hyperlink>
      <w:hyperlink r:id="rId21">
        <w:r>
          <w:rPr>
            <w:rFonts w:ascii="Times New Roman" w:eastAsia="Times New Roman" w:hAnsi="Times New Roman" w:cs="Times New Roman"/>
            <w:color w:val="1155CC"/>
            <w:sz w:val="22"/>
            <w:szCs w:val="22"/>
            <w:u w:val="single"/>
          </w:rPr>
          <w:t>https://en.wikipedia.org/wiki/Catilinarian_conspiracy</w:t>
        </w:r>
      </w:hyperlink>
      <w:r>
        <w:rPr>
          <w:rFonts w:ascii="Times New Roman" w:eastAsia="Times New Roman" w:hAnsi="Times New Roman" w:cs="Times New Roman"/>
          <w:sz w:val="22"/>
          <w:szCs w:val="22"/>
        </w:rPr>
        <w:t>. Accessed 10 Jan. 2026.</w:t>
      </w:r>
    </w:p>
    <w:p w14:paraId="4D982E50"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“Catilinarian Orations.”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22">
        <w:r>
          <w:rPr>
            <w:rFonts w:ascii="Times New Roman" w:eastAsia="Times New Roman" w:hAnsi="Times New Roman" w:cs="Times New Roman"/>
            <w:sz w:val="22"/>
            <w:szCs w:val="22"/>
          </w:rPr>
          <w:t xml:space="preserve"> </w:t>
        </w:r>
      </w:hyperlink>
      <w:hyperlink r:id="rId23">
        <w:r>
          <w:rPr>
            <w:rFonts w:ascii="Times New Roman" w:eastAsia="Times New Roman" w:hAnsi="Times New Roman" w:cs="Times New Roman"/>
            <w:color w:val="1155CC"/>
            <w:sz w:val="22"/>
            <w:szCs w:val="22"/>
            <w:u w:val="single"/>
          </w:rPr>
          <w:t>https://en.wikipedia.org/wiki/Catilinarian_orations</w:t>
        </w:r>
      </w:hyperlink>
      <w:r>
        <w:rPr>
          <w:rFonts w:ascii="Times New Roman" w:eastAsia="Times New Roman" w:hAnsi="Times New Roman" w:cs="Times New Roman"/>
          <w:sz w:val="22"/>
          <w:szCs w:val="22"/>
        </w:rPr>
        <w:t>. Accessed 10 Jan. 2026.</w:t>
      </w:r>
    </w:p>
    <w:p w14:paraId="62359A9D"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Cicero, Marcus Tullius. </w:t>
      </w:r>
      <w:r>
        <w:rPr>
          <w:rFonts w:ascii="Times New Roman" w:eastAsia="Times New Roman" w:hAnsi="Times New Roman" w:cs="Times New Roman"/>
          <w:i/>
          <w:iCs/>
          <w:sz w:val="22"/>
          <w:szCs w:val="22"/>
        </w:rPr>
        <w:t>In Catilinam</w:t>
      </w:r>
      <w:r>
        <w:rPr>
          <w:rFonts w:ascii="Times New Roman" w:eastAsia="Times New Roman" w:hAnsi="Times New Roman" w:cs="Times New Roman"/>
          <w:sz w:val="22"/>
          <w:szCs w:val="22"/>
        </w:rPr>
        <w:t xml:space="preserve"> (text and translations). </w:t>
      </w:r>
      <w:r>
        <w:rPr>
          <w:rFonts w:ascii="Times New Roman" w:eastAsia="Times New Roman" w:hAnsi="Times New Roman" w:cs="Times New Roman"/>
          <w:i/>
          <w:iCs/>
          <w:sz w:val="22"/>
          <w:szCs w:val="22"/>
        </w:rPr>
        <w:t>Scaife Viewer (Perseus)</w:t>
      </w:r>
      <w:r>
        <w:rPr>
          <w:rFonts w:ascii="Times New Roman" w:eastAsia="Times New Roman" w:hAnsi="Times New Roman" w:cs="Times New Roman"/>
          <w:sz w:val="22"/>
          <w:szCs w:val="22"/>
        </w:rPr>
        <w:t>,</w:t>
      </w:r>
      <w:hyperlink r:id="rId24">
        <w:r>
          <w:rPr>
            <w:rFonts w:ascii="Times New Roman" w:eastAsia="Times New Roman" w:hAnsi="Times New Roman" w:cs="Times New Roman"/>
            <w:sz w:val="22"/>
            <w:szCs w:val="22"/>
          </w:rPr>
          <w:t xml:space="preserve"> </w:t>
        </w:r>
      </w:hyperlink>
      <w:hyperlink r:id="rId25">
        <w:r>
          <w:rPr>
            <w:rFonts w:ascii="Times New Roman" w:eastAsia="Times New Roman" w:hAnsi="Times New Roman" w:cs="Times New Roman"/>
            <w:color w:val="1155CC"/>
            <w:sz w:val="22"/>
            <w:szCs w:val="22"/>
            <w:u w:val="single"/>
          </w:rPr>
          <w:t>https://scaife.perseus.org/library/urn:cts:latinLit:phi0474.phi013/</w:t>
        </w:r>
      </w:hyperlink>
      <w:r>
        <w:rPr>
          <w:rFonts w:ascii="Times New Roman" w:eastAsia="Times New Roman" w:hAnsi="Times New Roman" w:cs="Times New Roman"/>
          <w:sz w:val="22"/>
          <w:szCs w:val="22"/>
        </w:rPr>
        <w:t>. Accessed 10 Jan. 2026.</w:t>
      </w:r>
    </w:p>
    <w:p w14:paraId="3D7953EC"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“Cleopatra.” </w:t>
      </w:r>
      <w:r>
        <w:rPr>
          <w:rFonts w:ascii="Times New Roman" w:eastAsia="Times New Roman" w:hAnsi="Times New Roman" w:cs="Times New Roman"/>
          <w:i/>
          <w:iCs/>
          <w:sz w:val="22"/>
          <w:szCs w:val="22"/>
        </w:rPr>
        <w:t>Encyclopaedia Britannica</w:t>
      </w:r>
      <w:r>
        <w:rPr>
          <w:rFonts w:ascii="Times New Roman" w:eastAsia="Times New Roman" w:hAnsi="Times New Roman" w:cs="Times New Roman"/>
          <w:sz w:val="22"/>
          <w:szCs w:val="22"/>
        </w:rPr>
        <w:t>,</w:t>
      </w:r>
      <w:hyperlink r:id="rId26">
        <w:r>
          <w:rPr>
            <w:rFonts w:ascii="Times New Roman" w:eastAsia="Times New Roman" w:hAnsi="Times New Roman" w:cs="Times New Roman"/>
            <w:sz w:val="22"/>
            <w:szCs w:val="22"/>
          </w:rPr>
          <w:t xml:space="preserve"> </w:t>
        </w:r>
      </w:hyperlink>
      <w:hyperlink r:id="rId27">
        <w:r>
          <w:rPr>
            <w:rFonts w:ascii="Times New Roman" w:eastAsia="Times New Roman" w:hAnsi="Times New Roman" w:cs="Times New Roman"/>
            <w:color w:val="1155CC"/>
            <w:sz w:val="22"/>
            <w:szCs w:val="22"/>
            <w:u w:val="single"/>
          </w:rPr>
          <w:t>https://www.britannica.com/biography/Cleopatra-queen-of-Egypt</w:t>
        </w:r>
      </w:hyperlink>
      <w:r>
        <w:rPr>
          <w:rFonts w:ascii="Times New Roman" w:eastAsia="Times New Roman" w:hAnsi="Times New Roman" w:cs="Times New Roman"/>
          <w:sz w:val="22"/>
          <w:szCs w:val="22"/>
        </w:rPr>
        <w:t>. Accessed 10 Jan. 2026.</w:t>
      </w:r>
    </w:p>
    <w:p w14:paraId="72956B3C"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“Curia Hostilia.”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28">
        <w:r>
          <w:rPr>
            <w:rFonts w:ascii="Times New Roman" w:eastAsia="Times New Roman" w:hAnsi="Times New Roman" w:cs="Times New Roman"/>
            <w:sz w:val="22"/>
            <w:szCs w:val="22"/>
          </w:rPr>
          <w:t xml:space="preserve"> </w:t>
        </w:r>
      </w:hyperlink>
      <w:hyperlink r:id="rId29">
        <w:r>
          <w:rPr>
            <w:rFonts w:ascii="Times New Roman" w:eastAsia="Times New Roman" w:hAnsi="Times New Roman" w:cs="Times New Roman"/>
            <w:color w:val="1155CC"/>
            <w:sz w:val="22"/>
            <w:szCs w:val="22"/>
            <w:u w:val="single"/>
          </w:rPr>
          <w:t>https://en.wikipedia.org/wiki/Curia_Hostilia</w:t>
        </w:r>
      </w:hyperlink>
      <w:r>
        <w:rPr>
          <w:rFonts w:ascii="Times New Roman" w:eastAsia="Times New Roman" w:hAnsi="Times New Roman" w:cs="Times New Roman"/>
          <w:sz w:val="22"/>
          <w:szCs w:val="22"/>
        </w:rPr>
        <w:t>. Accessed 10 Jan. 2026.</w:t>
      </w:r>
    </w:p>
    <w:p w14:paraId="693FC937"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Flower, Harriet I. </w:t>
      </w:r>
      <w:r>
        <w:rPr>
          <w:rFonts w:ascii="Times New Roman" w:eastAsia="Times New Roman" w:hAnsi="Times New Roman" w:cs="Times New Roman"/>
          <w:i/>
          <w:iCs/>
          <w:sz w:val="22"/>
          <w:szCs w:val="22"/>
        </w:rPr>
        <w:t>Roman Republics</w:t>
      </w:r>
      <w:r>
        <w:rPr>
          <w:rFonts w:ascii="Times New Roman" w:eastAsia="Times New Roman" w:hAnsi="Times New Roman" w:cs="Times New Roman"/>
          <w:sz w:val="22"/>
          <w:szCs w:val="22"/>
        </w:rPr>
        <w:t xml:space="preserve">. Princeton University Press, 2010.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30">
        <w:r>
          <w:rPr>
            <w:rFonts w:ascii="Times New Roman" w:eastAsia="Times New Roman" w:hAnsi="Times New Roman" w:cs="Times New Roman"/>
            <w:sz w:val="22"/>
            <w:szCs w:val="22"/>
          </w:rPr>
          <w:t xml:space="preserve"> </w:t>
        </w:r>
      </w:hyperlink>
      <w:hyperlink r:id="rId31">
        <w:r>
          <w:rPr>
            <w:rFonts w:ascii="Times New Roman" w:eastAsia="Times New Roman" w:hAnsi="Times New Roman" w:cs="Times New Roman"/>
            <w:color w:val="1155CC"/>
            <w:sz w:val="22"/>
            <w:szCs w:val="22"/>
            <w:u w:val="single"/>
          </w:rPr>
          <w:t>https://books.google.com/books/about/Roman_Republics.html?id=nccm4welN5IC</w:t>
        </w:r>
      </w:hyperlink>
      <w:r>
        <w:rPr>
          <w:rFonts w:ascii="Times New Roman" w:eastAsia="Times New Roman" w:hAnsi="Times New Roman" w:cs="Times New Roman"/>
          <w:sz w:val="22"/>
          <w:szCs w:val="22"/>
        </w:rPr>
        <w:t>. Accessed 10 Jan. 2026.</w:t>
      </w:r>
    </w:p>
    <w:p w14:paraId="4F173CE3"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Goldsworthy, Adrian. </w:t>
      </w:r>
      <w:r>
        <w:rPr>
          <w:rFonts w:ascii="Times New Roman" w:eastAsia="Times New Roman" w:hAnsi="Times New Roman" w:cs="Times New Roman"/>
          <w:i/>
          <w:iCs/>
          <w:sz w:val="22"/>
          <w:szCs w:val="22"/>
        </w:rPr>
        <w:t>Caesar: Life of a Colossus</w:t>
      </w:r>
      <w:r>
        <w:rPr>
          <w:rFonts w:ascii="Times New Roman" w:eastAsia="Times New Roman" w:hAnsi="Times New Roman" w:cs="Times New Roman"/>
          <w:sz w:val="22"/>
          <w:szCs w:val="22"/>
        </w:rPr>
        <w:t xml:space="preserve">. Yale University Press, 2006.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32">
        <w:r>
          <w:rPr>
            <w:rFonts w:ascii="Times New Roman" w:eastAsia="Times New Roman" w:hAnsi="Times New Roman" w:cs="Times New Roman"/>
            <w:sz w:val="22"/>
            <w:szCs w:val="22"/>
          </w:rPr>
          <w:t xml:space="preserve"> </w:t>
        </w:r>
      </w:hyperlink>
      <w:hyperlink r:id="rId33">
        <w:r>
          <w:rPr>
            <w:rFonts w:ascii="Times New Roman" w:eastAsia="Times New Roman" w:hAnsi="Times New Roman" w:cs="Times New Roman"/>
            <w:color w:val="1155CC"/>
            <w:sz w:val="22"/>
            <w:szCs w:val="22"/>
            <w:u w:val="single"/>
          </w:rPr>
          <w:t>https://books.google.com/books/about/Caesar.html?id=aSmr_bVR2-kC</w:t>
        </w:r>
      </w:hyperlink>
      <w:r>
        <w:rPr>
          <w:rFonts w:ascii="Times New Roman" w:eastAsia="Times New Roman" w:hAnsi="Times New Roman" w:cs="Times New Roman"/>
          <w:sz w:val="22"/>
          <w:szCs w:val="22"/>
        </w:rPr>
        <w:t>. Accessed 10 Jan. 2026.</w:t>
      </w:r>
    </w:p>
    <w:p w14:paraId="4987BE9C"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Gruen, Erich S. </w:t>
      </w:r>
      <w:r>
        <w:rPr>
          <w:rFonts w:ascii="Times New Roman" w:eastAsia="Times New Roman" w:hAnsi="Times New Roman" w:cs="Times New Roman"/>
          <w:i/>
          <w:iCs/>
          <w:sz w:val="22"/>
          <w:szCs w:val="22"/>
        </w:rPr>
        <w:t>The Last Generation of the Roman Republic</w:t>
      </w:r>
      <w:r>
        <w:rPr>
          <w:rFonts w:ascii="Times New Roman" w:eastAsia="Times New Roman" w:hAnsi="Times New Roman" w:cs="Times New Roman"/>
          <w:sz w:val="22"/>
          <w:szCs w:val="22"/>
        </w:rPr>
        <w:t xml:space="preserve">. University of California Press, 1974.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34">
        <w:r>
          <w:rPr>
            <w:rFonts w:ascii="Times New Roman" w:eastAsia="Times New Roman" w:hAnsi="Times New Roman" w:cs="Times New Roman"/>
            <w:sz w:val="22"/>
            <w:szCs w:val="22"/>
          </w:rPr>
          <w:t xml:space="preserve"> </w:t>
        </w:r>
      </w:hyperlink>
      <w:hyperlink r:id="rId35">
        <w:r>
          <w:rPr>
            <w:rFonts w:ascii="Times New Roman" w:eastAsia="Times New Roman" w:hAnsi="Times New Roman" w:cs="Times New Roman"/>
            <w:color w:val="1155CC"/>
            <w:sz w:val="22"/>
            <w:szCs w:val="22"/>
            <w:u w:val="single"/>
          </w:rPr>
          <w:t>https://books.google.com/books/about/The_Last_Generation_of_the_Roman_Republi.html?id=joedtN6nKXQC</w:t>
        </w:r>
      </w:hyperlink>
      <w:r>
        <w:rPr>
          <w:rFonts w:ascii="Times New Roman" w:eastAsia="Times New Roman" w:hAnsi="Times New Roman" w:cs="Times New Roman"/>
          <w:sz w:val="22"/>
          <w:szCs w:val="22"/>
        </w:rPr>
        <w:t>. Accessed 10 Jan. 2026.</w:t>
      </w:r>
    </w:p>
    <w:p w14:paraId="77A840F5"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HISTORY.com Editors. “Pompey the Great Assassinated.” </w:t>
      </w:r>
      <w:r>
        <w:rPr>
          <w:rFonts w:ascii="Times New Roman" w:eastAsia="Times New Roman" w:hAnsi="Times New Roman" w:cs="Times New Roman"/>
          <w:i/>
          <w:iCs/>
          <w:sz w:val="22"/>
          <w:szCs w:val="22"/>
        </w:rPr>
        <w:t>HISTORY.com</w:t>
      </w:r>
      <w:r>
        <w:rPr>
          <w:rFonts w:ascii="Times New Roman" w:eastAsia="Times New Roman" w:hAnsi="Times New Roman" w:cs="Times New Roman"/>
          <w:sz w:val="22"/>
          <w:szCs w:val="22"/>
        </w:rPr>
        <w:t>, A&amp;E Television Networks,</w:t>
      </w:r>
      <w:hyperlink r:id="rId36">
        <w:r>
          <w:rPr>
            <w:rFonts w:ascii="Times New Roman" w:eastAsia="Times New Roman" w:hAnsi="Times New Roman" w:cs="Times New Roman"/>
            <w:sz w:val="22"/>
            <w:szCs w:val="22"/>
          </w:rPr>
          <w:t xml:space="preserve"> </w:t>
        </w:r>
      </w:hyperlink>
      <w:hyperlink r:id="rId37">
        <w:r>
          <w:rPr>
            <w:rFonts w:ascii="Times New Roman" w:eastAsia="Times New Roman" w:hAnsi="Times New Roman" w:cs="Times New Roman"/>
            <w:color w:val="1155CC"/>
            <w:sz w:val="22"/>
            <w:szCs w:val="22"/>
            <w:u w:val="single"/>
          </w:rPr>
          <w:t>https://www.history.com/this-day-in-history/september-28/pompey-the-great-assassinated</w:t>
        </w:r>
      </w:hyperlink>
      <w:r>
        <w:rPr>
          <w:rFonts w:ascii="Times New Roman" w:eastAsia="Times New Roman" w:hAnsi="Times New Roman" w:cs="Times New Roman"/>
          <w:sz w:val="22"/>
          <w:szCs w:val="22"/>
        </w:rPr>
        <w:t>. Accessed 10 Jan. 2026.</w:t>
      </w:r>
    </w:p>
    <w:p w14:paraId="0CD0F27D"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“Imperium.” </w:t>
      </w:r>
      <w:r>
        <w:rPr>
          <w:rFonts w:ascii="Times New Roman" w:eastAsia="Times New Roman" w:hAnsi="Times New Roman" w:cs="Times New Roman"/>
          <w:i/>
          <w:iCs/>
          <w:sz w:val="22"/>
          <w:szCs w:val="22"/>
        </w:rPr>
        <w:t>Encyclopaedia Britannica</w:t>
      </w:r>
      <w:r>
        <w:rPr>
          <w:rFonts w:ascii="Times New Roman" w:eastAsia="Times New Roman" w:hAnsi="Times New Roman" w:cs="Times New Roman"/>
          <w:sz w:val="22"/>
          <w:szCs w:val="22"/>
        </w:rPr>
        <w:t>,</w:t>
      </w:r>
      <w:hyperlink r:id="rId38">
        <w:r>
          <w:rPr>
            <w:rFonts w:ascii="Times New Roman" w:eastAsia="Times New Roman" w:hAnsi="Times New Roman" w:cs="Times New Roman"/>
            <w:sz w:val="22"/>
            <w:szCs w:val="22"/>
          </w:rPr>
          <w:t xml:space="preserve"> </w:t>
        </w:r>
      </w:hyperlink>
      <w:hyperlink r:id="rId39">
        <w:r>
          <w:rPr>
            <w:rFonts w:ascii="Times New Roman" w:eastAsia="Times New Roman" w:hAnsi="Times New Roman" w:cs="Times New Roman"/>
            <w:color w:val="1155CC"/>
            <w:sz w:val="22"/>
            <w:szCs w:val="22"/>
            <w:u w:val="single"/>
          </w:rPr>
          <w:t>https://www.britannica.com/topic/imperium-Roman-law</w:t>
        </w:r>
      </w:hyperlink>
      <w:r>
        <w:rPr>
          <w:rFonts w:ascii="Times New Roman" w:eastAsia="Times New Roman" w:hAnsi="Times New Roman" w:cs="Times New Roman"/>
          <w:sz w:val="22"/>
          <w:szCs w:val="22"/>
        </w:rPr>
        <w:t>. Accessed 10 Jan. 2026.</w:t>
      </w:r>
    </w:p>
    <w:p w14:paraId="46F36613"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Keaveney, Arthur. </w:t>
      </w:r>
      <w:r>
        <w:rPr>
          <w:rFonts w:ascii="Times New Roman" w:eastAsia="Times New Roman" w:hAnsi="Times New Roman" w:cs="Times New Roman"/>
          <w:i/>
          <w:iCs/>
          <w:sz w:val="22"/>
          <w:szCs w:val="22"/>
        </w:rPr>
        <w:t>Sulla: The Last Republican</w:t>
      </w:r>
      <w:r>
        <w:rPr>
          <w:rFonts w:ascii="Times New Roman" w:eastAsia="Times New Roman" w:hAnsi="Times New Roman" w:cs="Times New Roman"/>
          <w:sz w:val="22"/>
          <w:szCs w:val="22"/>
        </w:rPr>
        <w:t xml:space="preserve">. 2nd ed., Routledge, 2005.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40">
        <w:r>
          <w:rPr>
            <w:rFonts w:ascii="Times New Roman" w:eastAsia="Times New Roman" w:hAnsi="Times New Roman" w:cs="Times New Roman"/>
            <w:sz w:val="22"/>
            <w:szCs w:val="22"/>
          </w:rPr>
          <w:t xml:space="preserve"> </w:t>
        </w:r>
      </w:hyperlink>
      <w:hyperlink r:id="rId41">
        <w:r>
          <w:rPr>
            <w:rFonts w:ascii="Times New Roman" w:eastAsia="Times New Roman" w:hAnsi="Times New Roman" w:cs="Times New Roman"/>
            <w:color w:val="1155CC"/>
            <w:sz w:val="22"/>
            <w:szCs w:val="22"/>
            <w:u w:val="single"/>
          </w:rPr>
          <w:t>https://books.google.com/books/about/Sulla_the_Last_Republican.html?id=U5xP_nM17oMC</w:t>
        </w:r>
      </w:hyperlink>
      <w:r>
        <w:rPr>
          <w:rFonts w:ascii="Times New Roman" w:eastAsia="Times New Roman" w:hAnsi="Times New Roman" w:cs="Times New Roman"/>
          <w:sz w:val="22"/>
          <w:szCs w:val="22"/>
        </w:rPr>
        <w:t>. Accessed 10 Jan. 2026.</w:t>
      </w:r>
    </w:p>
    <w:p w14:paraId="029FB761"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Lintott, Andrew. </w:t>
      </w:r>
      <w:r>
        <w:rPr>
          <w:rFonts w:ascii="Times New Roman" w:eastAsia="Times New Roman" w:hAnsi="Times New Roman" w:cs="Times New Roman"/>
          <w:i/>
          <w:iCs/>
          <w:sz w:val="22"/>
          <w:szCs w:val="22"/>
        </w:rPr>
        <w:t>The Constitution of the Roman Republic</w:t>
      </w:r>
      <w:r>
        <w:rPr>
          <w:rFonts w:ascii="Times New Roman" w:eastAsia="Times New Roman" w:hAnsi="Times New Roman" w:cs="Times New Roman"/>
          <w:sz w:val="22"/>
          <w:szCs w:val="22"/>
        </w:rPr>
        <w:t xml:space="preserve">. Oxford University Press, 1999.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42">
        <w:r>
          <w:rPr>
            <w:rFonts w:ascii="Times New Roman" w:eastAsia="Times New Roman" w:hAnsi="Times New Roman" w:cs="Times New Roman"/>
            <w:sz w:val="22"/>
            <w:szCs w:val="22"/>
          </w:rPr>
          <w:t xml:space="preserve"> </w:t>
        </w:r>
      </w:hyperlink>
      <w:hyperlink r:id="rId43">
        <w:r>
          <w:rPr>
            <w:rFonts w:ascii="Times New Roman" w:eastAsia="Times New Roman" w:hAnsi="Times New Roman" w:cs="Times New Roman"/>
            <w:color w:val="1155CC"/>
            <w:sz w:val="22"/>
            <w:szCs w:val="22"/>
            <w:u w:val="single"/>
          </w:rPr>
          <w:t>https://books.google.com/books/about/The_Constitution_of_the_Roman_Republic.html?id=ZcXnDwAAQBAJ</w:t>
        </w:r>
      </w:hyperlink>
      <w:r>
        <w:rPr>
          <w:rFonts w:ascii="Times New Roman" w:eastAsia="Times New Roman" w:hAnsi="Times New Roman" w:cs="Times New Roman"/>
          <w:sz w:val="22"/>
          <w:szCs w:val="22"/>
        </w:rPr>
        <w:t>. Accessed 10 Jan. 2026.</w:t>
      </w:r>
    </w:p>
    <w:p w14:paraId="444ABADC"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Lintott, Andrew. </w:t>
      </w:r>
      <w:r>
        <w:rPr>
          <w:rFonts w:ascii="Times New Roman" w:eastAsia="Times New Roman" w:hAnsi="Times New Roman" w:cs="Times New Roman"/>
          <w:i/>
          <w:iCs/>
          <w:sz w:val="22"/>
          <w:szCs w:val="22"/>
        </w:rPr>
        <w:t>Violence in Republican Rome</w:t>
      </w:r>
      <w:r>
        <w:rPr>
          <w:rFonts w:ascii="Times New Roman" w:eastAsia="Times New Roman" w:hAnsi="Times New Roman" w:cs="Times New Roman"/>
          <w:sz w:val="22"/>
          <w:szCs w:val="22"/>
        </w:rPr>
        <w:t xml:space="preserve">. Oxford University Press, 1999.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44">
        <w:r>
          <w:rPr>
            <w:rFonts w:ascii="Times New Roman" w:eastAsia="Times New Roman" w:hAnsi="Times New Roman" w:cs="Times New Roman"/>
            <w:sz w:val="22"/>
            <w:szCs w:val="22"/>
          </w:rPr>
          <w:t xml:space="preserve"> </w:t>
        </w:r>
      </w:hyperlink>
      <w:hyperlink r:id="rId45">
        <w:r>
          <w:rPr>
            <w:rFonts w:ascii="Times New Roman" w:eastAsia="Times New Roman" w:hAnsi="Times New Roman" w:cs="Times New Roman"/>
            <w:color w:val="1155CC"/>
            <w:sz w:val="22"/>
            <w:szCs w:val="22"/>
            <w:u w:val="single"/>
          </w:rPr>
          <w:t>https://books.google.com/books/about/Violence_in_Republican_Rome.html?id=QIKEpOP4lLIC</w:t>
        </w:r>
      </w:hyperlink>
      <w:r>
        <w:rPr>
          <w:rFonts w:ascii="Times New Roman" w:eastAsia="Times New Roman" w:hAnsi="Times New Roman" w:cs="Times New Roman"/>
          <w:sz w:val="22"/>
          <w:szCs w:val="22"/>
        </w:rPr>
        <w:t>. Accessed 10 Jan. 2026.</w:t>
      </w:r>
    </w:p>
    <w:p w14:paraId="01EF73BA"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“March on Rome (88 BC).”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46">
        <w:r>
          <w:rPr>
            <w:rFonts w:ascii="Times New Roman" w:eastAsia="Times New Roman" w:hAnsi="Times New Roman" w:cs="Times New Roman"/>
            <w:sz w:val="22"/>
            <w:szCs w:val="22"/>
          </w:rPr>
          <w:t xml:space="preserve"> </w:t>
        </w:r>
      </w:hyperlink>
      <w:hyperlink r:id="rId47">
        <w:r>
          <w:rPr>
            <w:rFonts w:ascii="Times New Roman" w:eastAsia="Times New Roman" w:hAnsi="Times New Roman" w:cs="Times New Roman"/>
            <w:color w:val="1155CC"/>
            <w:sz w:val="22"/>
            <w:szCs w:val="22"/>
            <w:u w:val="single"/>
          </w:rPr>
          <w:t>https://en.wikipedia.org/wiki/March_on_Rome_(88_BC)</w:t>
        </w:r>
      </w:hyperlink>
      <w:r>
        <w:rPr>
          <w:rFonts w:ascii="Times New Roman" w:eastAsia="Times New Roman" w:hAnsi="Times New Roman" w:cs="Times New Roman"/>
          <w:sz w:val="22"/>
          <w:szCs w:val="22"/>
        </w:rPr>
        <w:t>. Accessed 10 Jan. 2026.</w:t>
      </w:r>
    </w:p>
    <w:p w14:paraId="5A375CF8"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Millar, Fergus. </w:t>
      </w:r>
      <w:r>
        <w:rPr>
          <w:rFonts w:ascii="Times New Roman" w:eastAsia="Times New Roman" w:hAnsi="Times New Roman" w:cs="Times New Roman"/>
          <w:i/>
          <w:iCs/>
          <w:sz w:val="22"/>
          <w:szCs w:val="22"/>
        </w:rPr>
        <w:t>The Crowd in Rome in the Late Republic</w:t>
      </w:r>
      <w:r>
        <w:rPr>
          <w:rFonts w:ascii="Times New Roman" w:eastAsia="Times New Roman" w:hAnsi="Times New Roman" w:cs="Times New Roman"/>
          <w:sz w:val="22"/>
          <w:szCs w:val="22"/>
        </w:rPr>
        <w:t xml:space="preserve">. University of Michigan Press, 1998.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48">
        <w:r>
          <w:rPr>
            <w:rFonts w:ascii="Times New Roman" w:eastAsia="Times New Roman" w:hAnsi="Times New Roman" w:cs="Times New Roman"/>
            <w:sz w:val="22"/>
            <w:szCs w:val="22"/>
          </w:rPr>
          <w:t xml:space="preserve"> </w:t>
        </w:r>
      </w:hyperlink>
      <w:hyperlink r:id="rId49">
        <w:r>
          <w:rPr>
            <w:rFonts w:ascii="Times New Roman" w:eastAsia="Times New Roman" w:hAnsi="Times New Roman" w:cs="Times New Roman"/>
            <w:color w:val="1155CC"/>
            <w:sz w:val="22"/>
            <w:szCs w:val="22"/>
            <w:u w:val="single"/>
          </w:rPr>
          <w:t>https://books.google.com/books/about/The_Crowd_in_Rome_in_the_Late_Republic.html?id=YVBNzYQy5vYC</w:t>
        </w:r>
      </w:hyperlink>
      <w:r>
        <w:rPr>
          <w:rFonts w:ascii="Times New Roman" w:eastAsia="Times New Roman" w:hAnsi="Times New Roman" w:cs="Times New Roman"/>
          <w:sz w:val="22"/>
          <w:szCs w:val="22"/>
        </w:rPr>
        <w:t>. Accessed 10 Jan. 2026.</w:t>
      </w:r>
    </w:p>
    <w:p w14:paraId="18F66AFE"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Morstein-Marx, Robert. </w:t>
      </w:r>
      <w:r>
        <w:rPr>
          <w:rFonts w:ascii="Times New Roman" w:eastAsia="Times New Roman" w:hAnsi="Times New Roman" w:cs="Times New Roman"/>
          <w:i/>
          <w:iCs/>
          <w:sz w:val="22"/>
          <w:szCs w:val="22"/>
        </w:rPr>
        <w:t>Julius Caesar and the Roman People</w:t>
      </w:r>
      <w:r>
        <w:rPr>
          <w:rFonts w:ascii="Times New Roman" w:eastAsia="Times New Roman" w:hAnsi="Times New Roman" w:cs="Times New Roman"/>
          <w:sz w:val="22"/>
          <w:szCs w:val="22"/>
        </w:rPr>
        <w:t xml:space="preserve">. Cambridge University Press, 2021. </w:t>
      </w:r>
      <w:r>
        <w:rPr>
          <w:rFonts w:ascii="Times New Roman" w:eastAsia="Times New Roman" w:hAnsi="Times New Roman" w:cs="Times New Roman"/>
          <w:i/>
          <w:iCs/>
          <w:sz w:val="22"/>
          <w:szCs w:val="22"/>
        </w:rPr>
        <w:t>Cambridge Core</w:t>
      </w:r>
      <w:r>
        <w:rPr>
          <w:rFonts w:ascii="Times New Roman" w:eastAsia="Times New Roman" w:hAnsi="Times New Roman" w:cs="Times New Roman"/>
          <w:sz w:val="22"/>
          <w:szCs w:val="22"/>
        </w:rPr>
        <w:t>,</w:t>
      </w:r>
      <w:hyperlink r:id="rId50">
        <w:r>
          <w:rPr>
            <w:rFonts w:ascii="Times New Roman" w:eastAsia="Times New Roman" w:hAnsi="Times New Roman" w:cs="Times New Roman"/>
            <w:sz w:val="22"/>
            <w:szCs w:val="22"/>
          </w:rPr>
          <w:t xml:space="preserve"> </w:t>
        </w:r>
      </w:hyperlink>
      <w:hyperlink r:id="rId51">
        <w:r>
          <w:rPr>
            <w:rFonts w:ascii="Times New Roman" w:eastAsia="Times New Roman" w:hAnsi="Times New Roman" w:cs="Times New Roman"/>
            <w:color w:val="1155CC"/>
            <w:sz w:val="22"/>
            <w:szCs w:val="22"/>
            <w:u w:val="single"/>
          </w:rPr>
          <w:t>https://www.cambridge.org/core/books/julius-caesar-and-the-roman-people/C8F2794563855533F26261F3DE54C91C</w:t>
        </w:r>
      </w:hyperlink>
      <w:r>
        <w:rPr>
          <w:rFonts w:ascii="Times New Roman" w:eastAsia="Times New Roman" w:hAnsi="Times New Roman" w:cs="Times New Roman"/>
          <w:sz w:val="22"/>
          <w:szCs w:val="22"/>
        </w:rPr>
        <w:t>. Accessed 10 Jan. 2026.</w:t>
      </w:r>
    </w:p>
    <w:p w14:paraId="40735509"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Maguire, Robin Alington. “How Julius Caesar Crossed the Rubicon and Took Ariminum.” </w:t>
      </w:r>
      <w:r>
        <w:rPr>
          <w:rFonts w:ascii="Times New Roman" w:eastAsia="Times New Roman" w:hAnsi="Times New Roman" w:cs="Times New Roman"/>
          <w:i/>
          <w:iCs/>
          <w:sz w:val="22"/>
          <w:szCs w:val="22"/>
        </w:rPr>
        <w:t>Antigone</w:t>
      </w:r>
      <w:r>
        <w:rPr>
          <w:rFonts w:ascii="Times New Roman" w:eastAsia="Times New Roman" w:hAnsi="Times New Roman" w:cs="Times New Roman"/>
          <w:sz w:val="22"/>
          <w:szCs w:val="22"/>
        </w:rPr>
        <w:t>, 18 Sept. 2023,</w:t>
      </w:r>
      <w:hyperlink r:id="rId52">
        <w:r>
          <w:rPr>
            <w:rFonts w:ascii="Times New Roman" w:eastAsia="Times New Roman" w:hAnsi="Times New Roman" w:cs="Times New Roman"/>
            <w:sz w:val="22"/>
            <w:szCs w:val="22"/>
          </w:rPr>
          <w:t xml:space="preserve"> </w:t>
        </w:r>
      </w:hyperlink>
      <w:hyperlink r:id="rId53">
        <w:r>
          <w:rPr>
            <w:rFonts w:ascii="Times New Roman" w:eastAsia="Times New Roman" w:hAnsi="Times New Roman" w:cs="Times New Roman"/>
            <w:color w:val="1155CC"/>
            <w:sz w:val="22"/>
            <w:szCs w:val="22"/>
            <w:u w:val="single"/>
          </w:rPr>
          <w:t>https://antigonejournal.com/2023/09/julius-caesar-crossing-rubicon/</w:t>
        </w:r>
      </w:hyperlink>
      <w:r>
        <w:rPr>
          <w:rFonts w:ascii="Times New Roman" w:eastAsia="Times New Roman" w:hAnsi="Times New Roman" w:cs="Times New Roman"/>
          <w:sz w:val="22"/>
          <w:szCs w:val="22"/>
        </w:rPr>
        <w:t>. Accessed 10 Jan. 2026.</w:t>
      </w:r>
    </w:p>
    <w:p w14:paraId="23920E0B"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“Optimates, Populares.” </w:t>
      </w:r>
      <w:r>
        <w:rPr>
          <w:rFonts w:ascii="Times New Roman" w:eastAsia="Times New Roman" w:hAnsi="Times New Roman" w:cs="Times New Roman"/>
          <w:i/>
          <w:iCs/>
          <w:sz w:val="22"/>
          <w:szCs w:val="22"/>
        </w:rPr>
        <w:t>Oxford Reference</w:t>
      </w:r>
      <w:r>
        <w:rPr>
          <w:rFonts w:ascii="Times New Roman" w:eastAsia="Times New Roman" w:hAnsi="Times New Roman" w:cs="Times New Roman"/>
          <w:sz w:val="22"/>
          <w:szCs w:val="22"/>
        </w:rPr>
        <w:t xml:space="preserve"> (The Oxford Classical Dictionary), Oxford University Press,</w:t>
      </w:r>
      <w:hyperlink r:id="rId54">
        <w:r>
          <w:rPr>
            <w:rFonts w:ascii="Times New Roman" w:eastAsia="Times New Roman" w:hAnsi="Times New Roman" w:cs="Times New Roman"/>
            <w:sz w:val="22"/>
            <w:szCs w:val="22"/>
          </w:rPr>
          <w:t xml:space="preserve"> </w:t>
        </w:r>
      </w:hyperlink>
      <w:hyperlink r:id="rId55">
        <w:r>
          <w:rPr>
            <w:rFonts w:ascii="Times New Roman" w:eastAsia="Times New Roman" w:hAnsi="Times New Roman" w:cs="Times New Roman"/>
            <w:color w:val="1155CC"/>
            <w:sz w:val="22"/>
            <w:szCs w:val="22"/>
            <w:u w:val="single"/>
          </w:rPr>
          <w:t>https://www.oxfordreference.com/abstract/10.1093/acref/9780199545568.001.0001/acref-9780199545568-e-4578</w:t>
        </w:r>
      </w:hyperlink>
      <w:r>
        <w:rPr>
          <w:rFonts w:ascii="Times New Roman" w:eastAsia="Times New Roman" w:hAnsi="Times New Roman" w:cs="Times New Roman"/>
          <w:sz w:val="22"/>
          <w:szCs w:val="22"/>
        </w:rPr>
        <w:t>. Accessed 10 Jan. 2026.</w:t>
      </w:r>
    </w:p>
    <w:p w14:paraId="35317252"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“Optimates and Populares.”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56">
        <w:r>
          <w:rPr>
            <w:rFonts w:ascii="Times New Roman" w:eastAsia="Times New Roman" w:hAnsi="Times New Roman" w:cs="Times New Roman"/>
            <w:sz w:val="22"/>
            <w:szCs w:val="22"/>
          </w:rPr>
          <w:t xml:space="preserve"> </w:t>
        </w:r>
      </w:hyperlink>
      <w:hyperlink r:id="rId57">
        <w:r>
          <w:rPr>
            <w:rFonts w:ascii="Times New Roman" w:eastAsia="Times New Roman" w:hAnsi="Times New Roman" w:cs="Times New Roman"/>
            <w:color w:val="1155CC"/>
            <w:sz w:val="22"/>
            <w:szCs w:val="22"/>
            <w:u w:val="single"/>
          </w:rPr>
          <w:t>https://en.wikipedia.org/wiki/Optimates_and_populares</w:t>
        </w:r>
      </w:hyperlink>
      <w:r>
        <w:rPr>
          <w:rFonts w:ascii="Times New Roman" w:eastAsia="Times New Roman" w:hAnsi="Times New Roman" w:cs="Times New Roman"/>
          <w:sz w:val="22"/>
          <w:szCs w:val="22"/>
        </w:rPr>
        <w:t>. Accessed 10 Jan. 2026.</w:t>
      </w:r>
    </w:p>
    <w:p w14:paraId="44FB81B7"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Plebeians. </w:t>
      </w:r>
      <w:r>
        <w:rPr>
          <w:rFonts w:ascii="Times New Roman" w:eastAsia="Times New Roman" w:hAnsi="Times New Roman" w:cs="Times New Roman"/>
          <w:i/>
          <w:iCs/>
          <w:sz w:val="22"/>
          <w:szCs w:val="22"/>
        </w:rPr>
        <w:t>World History Encyclopedia</w:t>
      </w:r>
      <w:r>
        <w:rPr>
          <w:rFonts w:ascii="Times New Roman" w:eastAsia="Times New Roman" w:hAnsi="Times New Roman" w:cs="Times New Roman"/>
          <w:sz w:val="22"/>
          <w:szCs w:val="22"/>
        </w:rPr>
        <w:t>, 8 Mar. 2022,</w:t>
      </w:r>
      <w:hyperlink r:id="rId58">
        <w:r>
          <w:rPr>
            <w:rFonts w:ascii="Times New Roman" w:eastAsia="Times New Roman" w:hAnsi="Times New Roman" w:cs="Times New Roman"/>
            <w:sz w:val="22"/>
            <w:szCs w:val="22"/>
          </w:rPr>
          <w:t xml:space="preserve"> </w:t>
        </w:r>
      </w:hyperlink>
      <w:hyperlink r:id="rId59">
        <w:r>
          <w:rPr>
            <w:rFonts w:ascii="Times New Roman" w:eastAsia="Times New Roman" w:hAnsi="Times New Roman" w:cs="Times New Roman"/>
            <w:color w:val="1155CC"/>
            <w:sz w:val="22"/>
            <w:szCs w:val="22"/>
            <w:u w:val="single"/>
          </w:rPr>
          <w:t>https://www.worldhistory.org/Plebeians/</w:t>
        </w:r>
      </w:hyperlink>
      <w:r>
        <w:rPr>
          <w:rFonts w:ascii="Times New Roman" w:eastAsia="Times New Roman" w:hAnsi="Times New Roman" w:cs="Times New Roman"/>
          <w:sz w:val="22"/>
          <w:szCs w:val="22"/>
        </w:rPr>
        <w:t>. Accessed 10 Jan. 2026.</w:t>
      </w:r>
    </w:p>
    <w:p w14:paraId="7FAC1FB8"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“Plebeians.”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60">
        <w:r>
          <w:rPr>
            <w:rFonts w:ascii="Times New Roman" w:eastAsia="Times New Roman" w:hAnsi="Times New Roman" w:cs="Times New Roman"/>
            <w:sz w:val="22"/>
            <w:szCs w:val="22"/>
          </w:rPr>
          <w:t xml:space="preserve"> </w:t>
        </w:r>
      </w:hyperlink>
      <w:hyperlink r:id="rId61">
        <w:r>
          <w:rPr>
            <w:rFonts w:ascii="Times New Roman" w:eastAsia="Times New Roman" w:hAnsi="Times New Roman" w:cs="Times New Roman"/>
            <w:color w:val="1155CC"/>
            <w:sz w:val="22"/>
            <w:szCs w:val="22"/>
            <w:u w:val="single"/>
          </w:rPr>
          <w:t>https://en.wikipedia.org/wiki/Plebeians</w:t>
        </w:r>
      </w:hyperlink>
      <w:r>
        <w:rPr>
          <w:rFonts w:ascii="Times New Roman" w:eastAsia="Times New Roman" w:hAnsi="Times New Roman" w:cs="Times New Roman"/>
          <w:sz w:val="22"/>
          <w:szCs w:val="22"/>
        </w:rPr>
        <w:t>. Accessed 10 Jan. 2026.</w:t>
      </w:r>
    </w:p>
    <w:p w14:paraId="0949D8AC"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Pompey.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62">
        <w:r>
          <w:rPr>
            <w:rFonts w:ascii="Times New Roman" w:eastAsia="Times New Roman" w:hAnsi="Times New Roman" w:cs="Times New Roman"/>
            <w:sz w:val="22"/>
            <w:szCs w:val="22"/>
          </w:rPr>
          <w:t xml:space="preserve"> </w:t>
        </w:r>
      </w:hyperlink>
      <w:hyperlink r:id="rId63">
        <w:r>
          <w:rPr>
            <w:rFonts w:ascii="Times New Roman" w:eastAsia="Times New Roman" w:hAnsi="Times New Roman" w:cs="Times New Roman"/>
            <w:color w:val="1155CC"/>
            <w:sz w:val="22"/>
            <w:szCs w:val="22"/>
            <w:u w:val="single"/>
          </w:rPr>
          <w:t>https://en.wikipedia.org/wiki/Pompey</w:t>
        </w:r>
      </w:hyperlink>
      <w:r>
        <w:rPr>
          <w:rFonts w:ascii="Times New Roman" w:eastAsia="Times New Roman" w:hAnsi="Times New Roman" w:cs="Times New Roman"/>
          <w:sz w:val="22"/>
          <w:szCs w:val="22"/>
        </w:rPr>
        <w:t>. Accessed 10 Jan. 2026.</w:t>
      </w:r>
    </w:p>
    <w:p w14:paraId="7109F781"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“Proscription.”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64">
        <w:r>
          <w:rPr>
            <w:rFonts w:ascii="Times New Roman" w:eastAsia="Times New Roman" w:hAnsi="Times New Roman" w:cs="Times New Roman"/>
            <w:sz w:val="22"/>
            <w:szCs w:val="22"/>
          </w:rPr>
          <w:t xml:space="preserve"> </w:t>
        </w:r>
      </w:hyperlink>
      <w:hyperlink r:id="rId65">
        <w:r>
          <w:rPr>
            <w:rFonts w:ascii="Times New Roman" w:eastAsia="Times New Roman" w:hAnsi="Times New Roman" w:cs="Times New Roman"/>
            <w:color w:val="1155CC"/>
            <w:sz w:val="22"/>
            <w:szCs w:val="22"/>
            <w:u w:val="single"/>
          </w:rPr>
          <w:t>https://en.wikipedia.org/wiki/Proscription</w:t>
        </w:r>
      </w:hyperlink>
      <w:r>
        <w:rPr>
          <w:rFonts w:ascii="Times New Roman" w:eastAsia="Times New Roman" w:hAnsi="Times New Roman" w:cs="Times New Roman"/>
          <w:sz w:val="22"/>
          <w:szCs w:val="22"/>
        </w:rPr>
        <w:t>. Accessed 10 Jan. 2026.</w:t>
      </w:r>
    </w:p>
    <w:p w14:paraId="2668F279"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“Publican.” </w:t>
      </w:r>
      <w:r>
        <w:rPr>
          <w:rFonts w:ascii="Times New Roman" w:eastAsia="Times New Roman" w:hAnsi="Times New Roman" w:cs="Times New Roman"/>
          <w:i/>
          <w:iCs/>
          <w:sz w:val="22"/>
          <w:szCs w:val="22"/>
        </w:rPr>
        <w:t>Encyclopaedia Britannica</w:t>
      </w:r>
      <w:r>
        <w:rPr>
          <w:rFonts w:ascii="Times New Roman" w:eastAsia="Times New Roman" w:hAnsi="Times New Roman" w:cs="Times New Roman"/>
          <w:sz w:val="22"/>
          <w:szCs w:val="22"/>
        </w:rPr>
        <w:t>,</w:t>
      </w:r>
      <w:hyperlink r:id="rId66">
        <w:r>
          <w:rPr>
            <w:rFonts w:ascii="Times New Roman" w:eastAsia="Times New Roman" w:hAnsi="Times New Roman" w:cs="Times New Roman"/>
            <w:sz w:val="22"/>
            <w:szCs w:val="22"/>
          </w:rPr>
          <w:t xml:space="preserve"> </w:t>
        </w:r>
      </w:hyperlink>
      <w:hyperlink r:id="rId67">
        <w:r>
          <w:rPr>
            <w:rFonts w:ascii="Times New Roman" w:eastAsia="Times New Roman" w:hAnsi="Times New Roman" w:cs="Times New Roman"/>
            <w:color w:val="1155CC"/>
            <w:sz w:val="22"/>
            <w:szCs w:val="22"/>
            <w:u w:val="single"/>
          </w:rPr>
          <w:t>https://www.britannica.com/topic/publican</w:t>
        </w:r>
      </w:hyperlink>
      <w:r>
        <w:rPr>
          <w:rFonts w:ascii="Times New Roman" w:eastAsia="Times New Roman" w:hAnsi="Times New Roman" w:cs="Times New Roman"/>
          <w:sz w:val="22"/>
          <w:szCs w:val="22"/>
        </w:rPr>
        <w:t>. Accessed 10 Jan. 2026.</w:t>
      </w:r>
    </w:p>
    <w:p w14:paraId="232AC0EF"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“Publicani.” </w:t>
      </w:r>
      <w:r>
        <w:rPr>
          <w:rFonts w:ascii="Times New Roman" w:eastAsia="Times New Roman" w:hAnsi="Times New Roman" w:cs="Times New Roman"/>
          <w:i/>
          <w:iCs/>
          <w:sz w:val="22"/>
          <w:szCs w:val="22"/>
        </w:rPr>
        <w:t>LacusCurtius</w:t>
      </w:r>
      <w:r>
        <w:rPr>
          <w:rFonts w:ascii="Times New Roman" w:eastAsia="Times New Roman" w:hAnsi="Times New Roman" w:cs="Times New Roman"/>
          <w:sz w:val="22"/>
          <w:szCs w:val="22"/>
        </w:rPr>
        <w:t xml:space="preserve"> (Smith’s </w:t>
      </w:r>
      <w:r>
        <w:rPr>
          <w:rFonts w:ascii="Times New Roman" w:eastAsia="Times New Roman" w:hAnsi="Times New Roman" w:cs="Times New Roman"/>
          <w:i/>
          <w:iCs/>
          <w:sz w:val="22"/>
          <w:szCs w:val="22"/>
        </w:rPr>
        <w:t>Dictionary of Greek and Roman Antiquities</w:t>
      </w:r>
      <w:r>
        <w:rPr>
          <w:rFonts w:ascii="Times New Roman" w:eastAsia="Times New Roman" w:hAnsi="Times New Roman" w:cs="Times New Roman"/>
          <w:sz w:val="22"/>
          <w:szCs w:val="22"/>
        </w:rPr>
        <w:t>),</w:t>
      </w:r>
      <w:hyperlink r:id="rId68">
        <w:r>
          <w:rPr>
            <w:rFonts w:ascii="Times New Roman" w:eastAsia="Times New Roman" w:hAnsi="Times New Roman" w:cs="Times New Roman"/>
            <w:sz w:val="22"/>
            <w:szCs w:val="22"/>
          </w:rPr>
          <w:t xml:space="preserve"> </w:t>
        </w:r>
      </w:hyperlink>
      <w:hyperlink r:id="rId69">
        <w:r>
          <w:rPr>
            <w:rFonts w:ascii="Times New Roman" w:eastAsia="Times New Roman" w:hAnsi="Times New Roman" w:cs="Times New Roman"/>
            <w:color w:val="1155CC"/>
            <w:sz w:val="22"/>
            <w:szCs w:val="22"/>
            <w:u w:val="single"/>
          </w:rPr>
          <w:t>https://penelope.uchicago.edu/Thayer/E/Roman/Texts/secondary/SMIGRA/Publicani.html</w:t>
        </w:r>
      </w:hyperlink>
      <w:r>
        <w:rPr>
          <w:rFonts w:ascii="Times New Roman" w:eastAsia="Times New Roman" w:hAnsi="Times New Roman" w:cs="Times New Roman"/>
          <w:sz w:val="22"/>
          <w:szCs w:val="22"/>
        </w:rPr>
        <w:t>. Accessed 10 Jan. 2026.</w:t>
      </w:r>
    </w:p>
    <w:p w14:paraId="3A385469"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“Publicani.”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70">
        <w:r>
          <w:rPr>
            <w:rFonts w:ascii="Times New Roman" w:eastAsia="Times New Roman" w:hAnsi="Times New Roman" w:cs="Times New Roman"/>
            <w:sz w:val="22"/>
            <w:szCs w:val="22"/>
          </w:rPr>
          <w:t xml:space="preserve"> </w:t>
        </w:r>
      </w:hyperlink>
      <w:hyperlink r:id="rId71">
        <w:r>
          <w:rPr>
            <w:rFonts w:ascii="Times New Roman" w:eastAsia="Times New Roman" w:hAnsi="Times New Roman" w:cs="Times New Roman"/>
            <w:color w:val="1155CC"/>
            <w:sz w:val="22"/>
            <w:szCs w:val="22"/>
            <w:u w:val="single"/>
          </w:rPr>
          <w:t>https://en.wikipedia.org/wiki/Publicani</w:t>
        </w:r>
      </w:hyperlink>
      <w:r>
        <w:rPr>
          <w:rFonts w:ascii="Times New Roman" w:eastAsia="Times New Roman" w:hAnsi="Times New Roman" w:cs="Times New Roman"/>
          <w:sz w:val="22"/>
          <w:szCs w:val="22"/>
        </w:rPr>
        <w:t>. Accessed 10 Jan. 2026.</w:t>
      </w:r>
    </w:p>
    <w:p w14:paraId="1E0B13D8"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Ramsey, John T. “How and Why Was Pompey Made Sole Consul in 52 BC?” </w:t>
      </w:r>
      <w:r>
        <w:rPr>
          <w:rFonts w:ascii="Times New Roman" w:eastAsia="Times New Roman" w:hAnsi="Times New Roman" w:cs="Times New Roman"/>
          <w:i/>
          <w:iCs/>
          <w:sz w:val="22"/>
          <w:szCs w:val="22"/>
        </w:rPr>
        <w:t>Historia: Zeitschrift für Alte Geschichte</w:t>
      </w:r>
      <w:r>
        <w:rPr>
          <w:rFonts w:ascii="Times New Roman" w:eastAsia="Times New Roman" w:hAnsi="Times New Roman" w:cs="Times New Roman"/>
          <w:sz w:val="22"/>
          <w:szCs w:val="22"/>
        </w:rPr>
        <w:t>, Vol. 65, no. 3, 2016, pp. 298–324.</w:t>
      </w:r>
      <w:hyperlink r:id="rId72">
        <w:r>
          <w:rPr>
            <w:rFonts w:ascii="Times New Roman" w:eastAsia="Times New Roman" w:hAnsi="Times New Roman" w:cs="Times New Roman"/>
            <w:sz w:val="22"/>
            <w:szCs w:val="22"/>
          </w:rPr>
          <w:t xml:space="preserve"> </w:t>
        </w:r>
      </w:hyperlink>
      <w:hyperlink r:id="rId73">
        <w:r>
          <w:rPr>
            <w:rFonts w:ascii="Times New Roman" w:eastAsia="Times New Roman" w:hAnsi="Times New Roman" w:cs="Times New Roman"/>
            <w:color w:val="1155CC"/>
            <w:sz w:val="22"/>
            <w:szCs w:val="22"/>
            <w:u w:val="single"/>
          </w:rPr>
          <w:t>https://doi.org/10.25162/historia-2016-0017</w:t>
        </w:r>
      </w:hyperlink>
      <w:r>
        <w:rPr>
          <w:rFonts w:ascii="Times New Roman" w:eastAsia="Times New Roman" w:hAnsi="Times New Roman" w:cs="Times New Roman"/>
          <w:sz w:val="22"/>
          <w:szCs w:val="22"/>
        </w:rPr>
        <w:t>. Accessed 10 Jan. 2026.</w:t>
      </w:r>
    </w:p>
    <w:p w14:paraId="2A04F4D3"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Sallust. </w:t>
      </w:r>
      <w:r>
        <w:rPr>
          <w:rFonts w:ascii="Times New Roman" w:eastAsia="Times New Roman" w:hAnsi="Times New Roman" w:cs="Times New Roman"/>
          <w:i/>
          <w:iCs/>
          <w:sz w:val="22"/>
          <w:szCs w:val="22"/>
        </w:rPr>
        <w:t>The War with Catiline</w:t>
      </w:r>
      <w:r>
        <w:rPr>
          <w:rFonts w:ascii="Times New Roman" w:eastAsia="Times New Roman" w:hAnsi="Times New Roman" w:cs="Times New Roman"/>
          <w:sz w:val="22"/>
          <w:szCs w:val="22"/>
        </w:rPr>
        <w:t xml:space="preserve"> (text and translations). </w:t>
      </w:r>
      <w:r>
        <w:rPr>
          <w:rFonts w:ascii="Times New Roman" w:eastAsia="Times New Roman" w:hAnsi="Times New Roman" w:cs="Times New Roman"/>
          <w:i/>
          <w:iCs/>
          <w:sz w:val="22"/>
          <w:szCs w:val="22"/>
        </w:rPr>
        <w:t>LacusCurtius</w:t>
      </w:r>
      <w:r>
        <w:rPr>
          <w:rFonts w:ascii="Times New Roman" w:eastAsia="Times New Roman" w:hAnsi="Times New Roman" w:cs="Times New Roman"/>
          <w:sz w:val="22"/>
          <w:szCs w:val="22"/>
        </w:rPr>
        <w:t>,</w:t>
      </w:r>
      <w:hyperlink r:id="rId74">
        <w:r>
          <w:rPr>
            <w:rFonts w:ascii="Times New Roman" w:eastAsia="Times New Roman" w:hAnsi="Times New Roman" w:cs="Times New Roman"/>
            <w:sz w:val="22"/>
            <w:szCs w:val="22"/>
          </w:rPr>
          <w:t xml:space="preserve"> </w:t>
        </w:r>
      </w:hyperlink>
      <w:hyperlink r:id="rId75">
        <w:r>
          <w:rPr>
            <w:rFonts w:ascii="Times New Roman" w:eastAsia="Times New Roman" w:hAnsi="Times New Roman" w:cs="Times New Roman"/>
            <w:color w:val="1155CC"/>
            <w:sz w:val="22"/>
            <w:szCs w:val="22"/>
            <w:u w:val="single"/>
          </w:rPr>
          <w:t>https://penelope.uchicago.edu/Thayer/e/roman/texts/sallust/bellum_catilinae.html</w:t>
        </w:r>
      </w:hyperlink>
      <w:r>
        <w:rPr>
          <w:rFonts w:ascii="Times New Roman" w:eastAsia="Times New Roman" w:hAnsi="Times New Roman" w:cs="Times New Roman"/>
          <w:sz w:val="22"/>
          <w:szCs w:val="22"/>
        </w:rPr>
        <w:t>. Accessed 10 Jan. 2026.</w:t>
      </w:r>
    </w:p>
    <w:p w14:paraId="1B3114B4"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Sallust. </w:t>
      </w:r>
      <w:r>
        <w:rPr>
          <w:rFonts w:ascii="Times New Roman" w:eastAsia="Times New Roman" w:hAnsi="Times New Roman" w:cs="Times New Roman"/>
          <w:i/>
          <w:iCs/>
          <w:sz w:val="22"/>
          <w:szCs w:val="22"/>
        </w:rPr>
        <w:t>Conspiracy of Catiline</w:t>
      </w:r>
      <w:r>
        <w:rPr>
          <w:rFonts w:ascii="Times New Roman" w:eastAsia="Times New Roman" w:hAnsi="Times New Roman" w:cs="Times New Roman"/>
          <w:sz w:val="22"/>
          <w:szCs w:val="22"/>
        </w:rPr>
        <w:t xml:space="preserve"> (English translation). </w:t>
      </w:r>
      <w:r>
        <w:rPr>
          <w:rFonts w:ascii="Times New Roman" w:eastAsia="Times New Roman" w:hAnsi="Times New Roman" w:cs="Times New Roman"/>
          <w:i/>
          <w:iCs/>
          <w:sz w:val="22"/>
          <w:szCs w:val="22"/>
        </w:rPr>
        <w:t>Scaife Viewer (Perseus)</w:t>
      </w:r>
      <w:r>
        <w:rPr>
          <w:rFonts w:ascii="Times New Roman" w:eastAsia="Times New Roman" w:hAnsi="Times New Roman" w:cs="Times New Roman"/>
          <w:sz w:val="22"/>
          <w:szCs w:val="22"/>
        </w:rPr>
        <w:t>,</w:t>
      </w:r>
      <w:hyperlink r:id="rId76">
        <w:r>
          <w:rPr>
            <w:rFonts w:ascii="Times New Roman" w:eastAsia="Times New Roman" w:hAnsi="Times New Roman" w:cs="Times New Roman"/>
            <w:sz w:val="22"/>
            <w:szCs w:val="22"/>
          </w:rPr>
          <w:t xml:space="preserve"> </w:t>
        </w:r>
      </w:hyperlink>
      <w:hyperlink r:id="rId77">
        <w:r>
          <w:rPr>
            <w:rFonts w:ascii="Times New Roman" w:eastAsia="Times New Roman" w:hAnsi="Times New Roman" w:cs="Times New Roman"/>
            <w:color w:val="1155CC"/>
            <w:sz w:val="22"/>
            <w:szCs w:val="22"/>
            <w:u w:val="single"/>
          </w:rPr>
          <w:t>https://scaife.perseus.org/library/urn:cts:latinLit:phi0631.phi001.perseus-eng2/</w:t>
        </w:r>
      </w:hyperlink>
      <w:r>
        <w:rPr>
          <w:rFonts w:ascii="Times New Roman" w:eastAsia="Times New Roman" w:hAnsi="Times New Roman" w:cs="Times New Roman"/>
          <w:sz w:val="22"/>
          <w:szCs w:val="22"/>
        </w:rPr>
        <w:t>. Accessed 10 Jan. 2026.</w:t>
      </w:r>
    </w:p>
    <w:p w14:paraId="44F3ECE5"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Seager, Robin. </w:t>
      </w:r>
      <w:r>
        <w:rPr>
          <w:rFonts w:ascii="Times New Roman" w:eastAsia="Times New Roman" w:hAnsi="Times New Roman" w:cs="Times New Roman"/>
          <w:i/>
          <w:iCs/>
          <w:sz w:val="22"/>
          <w:szCs w:val="22"/>
        </w:rPr>
        <w:t>Pompey the Great: A Political Biography</w:t>
      </w:r>
      <w:r>
        <w:rPr>
          <w:rFonts w:ascii="Times New Roman" w:eastAsia="Times New Roman" w:hAnsi="Times New Roman" w:cs="Times New Roman"/>
          <w:sz w:val="22"/>
          <w:szCs w:val="22"/>
        </w:rPr>
        <w:t xml:space="preserve">. 2nd ed., Blackwell Publishing, 2002.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78">
        <w:r>
          <w:rPr>
            <w:rFonts w:ascii="Times New Roman" w:eastAsia="Times New Roman" w:hAnsi="Times New Roman" w:cs="Times New Roman"/>
            <w:sz w:val="22"/>
            <w:szCs w:val="22"/>
          </w:rPr>
          <w:t xml:space="preserve"> </w:t>
        </w:r>
      </w:hyperlink>
      <w:hyperlink r:id="rId79">
        <w:r>
          <w:rPr>
            <w:rFonts w:ascii="Times New Roman" w:eastAsia="Times New Roman" w:hAnsi="Times New Roman" w:cs="Times New Roman"/>
            <w:color w:val="1155CC"/>
            <w:sz w:val="22"/>
            <w:szCs w:val="22"/>
            <w:u w:val="single"/>
          </w:rPr>
          <w:t>https://books.google.com/books/about/Pompey_the_Great.html?id=zgRRPypJBMEC</w:t>
        </w:r>
      </w:hyperlink>
      <w:r>
        <w:rPr>
          <w:rFonts w:ascii="Times New Roman" w:eastAsia="Times New Roman" w:hAnsi="Times New Roman" w:cs="Times New Roman"/>
          <w:sz w:val="22"/>
          <w:szCs w:val="22"/>
        </w:rPr>
        <w:t>. Accessed 10 Jan. 2026.</w:t>
      </w:r>
    </w:p>
    <w:p w14:paraId="5CD3ED2C"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“Senātūs Consultum Ultimum.” </w:t>
      </w:r>
      <w:r>
        <w:rPr>
          <w:rFonts w:ascii="Times New Roman" w:eastAsia="Times New Roman" w:hAnsi="Times New Roman" w:cs="Times New Roman"/>
          <w:i/>
          <w:iCs/>
          <w:sz w:val="22"/>
          <w:szCs w:val="22"/>
        </w:rPr>
        <w:t>Oxford Reference</w:t>
      </w:r>
      <w:r>
        <w:rPr>
          <w:rFonts w:ascii="Times New Roman" w:eastAsia="Times New Roman" w:hAnsi="Times New Roman" w:cs="Times New Roman"/>
          <w:sz w:val="22"/>
          <w:szCs w:val="22"/>
        </w:rPr>
        <w:t>, Oxford University Press,</w:t>
      </w:r>
      <w:hyperlink r:id="rId80">
        <w:r>
          <w:rPr>
            <w:rFonts w:ascii="Times New Roman" w:eastAsia="Times New Roman" w:hAnsi="Times New Roman" w:cs="Times New Roman"/>
            <w:sz w:val="22"/>
            <w:szCs w:val="22"/>
          </w:rPr>
          <w:t xml:space="preserve"> </w:t>
        </w:r>
      </w:hyperlink>
      <w:hyperlink r:id="rId81">
        <w:r>
          <w:rPr>
            <w:rFonts w:ascii="Times New Roman" w:eastAsia="Times New Roman" w:hAnsi="Times New Roman" w:cs="Times New Roman"/>
            <w:color w:val="1155CC"/>
            <w:sz w:val="22"/>
            <w:szCs w:val="22"/>
            <w:u w:val="single"/>
          </w:rPr>
          <w:t>https://www.oxfordreference.com/display/10.1093/oi/authority.20110810105823588</w:t>
        </w:r>
      </w:hyperlink>
      <w:r>
        <w:rPr>
          <w:rFonts w:ascii="Times New Roman" w:eastAsia="Times New Roman" w:hAnsi="Times New Roman" w:cs="Times New Roman"/>
          <w:sz w:val="22"/>
          <w:szCs w:val="22"/>
        </w:rPr>
        <w:t>. Accessed 10 Jan. 2026.</w:t>
      </w:r>
    </w:p>
    <w:p w14:paraId="493EA4F9"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“Senatus Consultum Ultimum.”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82">
        <w:r>
          <w:rPr>
            <w:rFonts w:ascii="Times New Roman" w:eastAsia="Times New Roman" w:hAnsi="Times New Roman" w:cs="Times New Roman"/>
            <w:sz w:val="22"/>
            <w:szCs w:val="22"/>
          </w:rPr>
          <w:t xml:space="preserve"> </w:t>
        </w:r>
      </w:hyperlink>
      <w:hyperlink r:id="rId83">
        <w:r>
          <w:rPr>
            <w:rFonts w:ascii="Times New Roman" w:eastAsia="Times New Roman" w:hAnsi="Times New Roman" w:cs="Times New Roman"/>
            <w:color w:val="1155CC"/>
            <w:sz w:val="22"/>
            <w:szCs w:val="22"/>
            <w:u w:val="single"/>
          </w:rPr>
          <w:t>https://en.wikipedia.org/wiki/Senatus_consultum_ultimum</w:t>
        </w:r>
      </w:hyperlink>
      <w:r>
        <w:rPr>
          <w:rFonts w:ascii="Times New Roman" w:eastAsia="Times New Roman" w:hAnsi="Times New Roman" w:cs="Times New Roman"/>
          <w:sz w:val="22"/>
          <w:szCs w:val="22"/>
        </w:rPr>
        <w:t>. Accessed 10 Jan. 2026.</w:t>
      </w:r>
    </w:p>
    <w:p w14:paraId="034BC532"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Syme, Ronald. </w:t>
      </w:r>
      <w:r>
        <w:rPr>
          <w:rFonts w:ascii="Times New Roman" w:eastAsia="Times New Roman" w:hAnsi="Times New Roman" w:cs="Times New Roman"/>
          <w:i/>
          <w:iCs/>
          <w:sz w:val="22"/>
          <w:szCs w:val="22"/>
        </w:rPr>
        <w:t>The Roman Revolution</w:t>
      </w:r>
      <w:r>
        <w:rPr>
          <w:rFonts w:ascii="Times New Roman" w:eastAsia="Times New Roman" w:hAnsi="Times New Roman" w:cs="Times New Roman"/>
          <w:sz w:val="22"/>
          <w:szCs w:val="22"/>
        </w:rPr>
        <w:t xml:space="preserve">. Oxford University Press, 1939.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84">
        <w:r>
          <w:rPr>
            <w:rFonts w:ascii="Times New Roman" w:eastAsia="Times New Roman" w:hAnsi="Times New Roman" w:cs="Times New Roman"/>
            <w:sz w:val="22"/>
            <w:szCs w:val="22"/>
          </w:rPr>
          <w:t xml:space="preserve"> </w:t>
        </w:r>
      </w:hyperlink>
      <w:hyperlink r:id="rId85">
        <w:r>
          <w:rPr>
            <w:rFonts w:ascii="Times New Roman" w:eastAsia="Times New Roman" w:hAnsi="Times New Roman" w:cs="Times New Roman"/>
            <w:color w:val="1155CC"/>
            <w:sz w:val="22"/>
            <w:szCs w:val="22"/>
            <w:u w:val="single"/>
          </w:rPr>
          <w:t>https://books.google.com/books/about/The_Roman_Revolution.html?id=szDRmf76K54C</w:t>
        </w:r>
      </w:hyperlink>
      <w:r>
        <w:rPr>
          <w:rFonts w:ascii="Times New Roman" w:eastAsia="Times New Roman" w:hAnsi="Times New Roman" w:cs="Times New Roman"/>
          <w:sz w:val="22"/>
          <w:szCs w:val="22"/>
        </w:rPr>
        <w:t>. Accessed 10 Jan. 2026.</w:t>
      </w:r>
    </w:p>
    <w:p w14:paraId="0CD8AF63"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“Sulla’s March on Rome.” </w:t>
      </w:r>
      <w:r>
        <w:rPr>
          <w:rFonts w:ascii="Times New Roman" w:eastAsia="Times New Roman" w:hAnsi="Times New Roman" w:cs="Times New Roman"/>
          <w:i/>
          <w:iCs/>
          <w:sz w:val="22"/>
          <w:szCs w:val="22"/>
        </w:rPr>
        <w:t>World History Encyclopedia</w:t>
      </w:r>
      <w:r>
        <w:rPr>
          <w:rFonts w:ascii="Times New Roman" w:eastAsia="Times New Roman" w:hAnsi="Times New Roman" w:cs="Times New Roman"/>
          <w:sz w:val="22"/>
          <w:szCs w:val="22"/>
        </w:rPr>
        <w:t>, 16 Jan. 2023,</w:t>
      </w:r>
      <w:hyperlink r:id="rId86">
        <w:r>
          <w:rPr>
            <w:rFonts w:ascii="Times New Roman" w:eastAsia="Times New Roman" w:hAnsi="Times New Roman" w:cs="Times New Roman"/>
            <w:sz w:val="22"/>
            <w:szCs w:val="22"/>
          </w:rPr>
          <w:t xml:space="preserve"> </w:t>
        </w:r>
      </w:hyperlink>
      <w:hyperlink r:id="rId87">
        <w:r>
          <w:rPr>
            <w:rFonts w:ascii="Times New Roman" w:eastAsia="Times New Roman" w:hAnsi="Times New Roman" w:cs="Times New Roman"/>
            <w:color w:val="1155CC"/>
            <w:sz w:val="22"/>
            <w:szCs w:val="22"/>
            <w:u w:val="single"/>
          </w:rPr>
          <w:t>https://www.worldhistory.org/article/2146/sullas-march-on-rome/</w:t>
        </w:r>
      </w:hyperlink>
      <w:r>
        <w:rPr>
          <w:rFonts w:ascii="Times New Roman" w:eastAsia="Times New Roman" w:hAnsi="Times New Roman" w:cs="Times New Roman"/>
          <w:sz w:val="22"/>
          <w:szCs w:val="22"/>
        </w:rPr>
        <w:t>. Accessed 10 Jan. 2026.</w:t>
      </w:r>
    </w:p>
    <w:p w14:paraId="6FCD207D"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“Sulla’s Proscription.” </w:t>
      </w:r>
      <w:r>
        <w:rPr>
          <w:rFonts w:ascii="Times New Roman" w:eastAsia="Times New Roman" w:hAnsi="Times New Roman" w:cs="Times New Roman"/>
          <w:i/>
          <w:iCs/>
          <w:sz w:val="22"/>
          <w:szCs w:val="22"/>
        </w:rPr>
        <w:t>Wikipedia</w:t>
      </w:r>
      <w:r>
        <w:rPr>
          <w:rFonts w:ascii="Times New Roman" w:eastAsia="Times New Roman" w:hAnsi="Times New Roman" w:cs="Times New Roman"/>
          <w:sz w:val="22"/>
          <w:szCs w:val="22"/>
        </w:rPr>
        <w:t>, Wikimedia Foundation,</w:t>
      </w:r>
      <w:hyperlink r:id="rId88">
        <w:r>
          <w:rPr>
            <w:rFonts w:ascii="Times New Roman" w:eastAsia="Times New Roman" w:hAnsi="Times New Roman" w:cs="Times New Roman"/>
            <w:sz w:val="22"/>
            <w:szCs w:val="22"/>
          </w:rPr>
          <w:t xml:space="preserve"> </w:t>
        </w:r>
      </w:hyperlink>
      <w:hyperlink r:id="rId89">
        <w:r>
          <w:rPr>
            <w:rFonts w:ascii="Times New Roman" w:eastAsia="Times New Roman" w:hAnsi="Times New Roman" w:cs="Times New Roman"/>
            <w:color w:val="1155CC"/>
            <w:sz w:val="22"/>
            <w:szCs w:val="22"/>
            <w:u w:val="single"/>
          </w:rPr>
          <w:t>https://en.wikipedia.org/wiki/Sulla%27s_proscription</w:t>
        </w:r>
      </w:hyperlink>
      <w:r>
        <w:rPr>
          <w:rFonts w:ascii="Times New Roman" w:eastAsia="Times New Roman" w:hAnsi="Times New Roman" w:cs="Times New Roman"/>
          <w:sz w:val="22"/>
          <w:szCs w:val="22"/>
        </w:rPr>
        <w:t>. Accessed 10 Jan. 2026.</w:t>
      </w:r>
    </w:p>
    <w:p w14:paraId="2B643CBC"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Tatum, W. Jeffrey. </w:t>
      </w:r>
      <w:r>
        <w:rPr>
          <w:rFonts w:ascii="Times New Roman" w:eastAsia="Times New Roman" w:hAnsi="Times New Roman" w:cs="Times New Roman"/>
          <w:i/>
          <w:iCs/>
          <w:sz w:val="22"/>
          <w:szCs w:val="22"/>
        </w:rPr>
        <w:t>The Patrician Tribune: Publius Clodius Pulcher</w:t>
      </w:r>
      <w:r>
        <w:rPr>
          <w:rFonts w:ascii="Times New Roman" w:eastAsia="Times New Roman" w:hAnsi="Times New Roman" w:cs="Times New Roman"/>
          <w:sz w:val="22"/>
          <w:szCs w:val="22"/>
        </w:rPr>
        <w:t xml:space="preserve">. University of North Carolina Press, 1999. </w:t>
      </w:r>
      <w:r>
        <w:rPr>
          <w:rFonts w:ascii="Times New Roman" w:eastAsia="Times New Roman" w:hAnsi="Times New Roman" w:cs="Times New Roman"/>
          <w:i/>
          <w:iCs/>
          <w:sz w:val="22"/>
          <w:szCs w:val="22"/>
        </w:rPr>
        <w:t>Google Books</w:t>
      </w:r>
      <w:r>
        <w:rPr>
          <w:rFonts w:ascii="Times New Roman" w:eastAsia="Times New Roman" w:hAnsi="Times New Roman" w:cs="Times New Roman"/>
          <w:sz w:val="22"/>
          <w:szCs w:val="22"/>
        </w:rPr>
        <w:t>,</w:t>
      </w:r>
      <w:hyperlink r:id="rId90">
        <w:r>
          <w:rPr>
            <w:rFonts w:ascii="Times New Roman" w:eastAsia="Times New Roman" w:hAnsi="Times New Roman" w:cs="Times New Roman"/>
            <w:sz w:val="22"/>
            <w:szCs w:val="22"/>
          </w:rPr>
          <w:t xml:space="preserve"> </w:t>
        </w:r>
      </w:hyperlink>
      <w:hyperlink r:id="rId91">
        <w:r>
          <w:rPr>
            <w:rFonts w:ascii="Times New Roman" w:eastAsia="Times New Roman" w:hAnsi="Times New Roman" w:cs="Times New Roman"/>
            <w:color w:val="1155CC"/>
            <w:sz w:val="22"/>
            <w:szCs w:val="22"/>
            <w:u w:val="single"/>
          </w:rPr>
          <w:t>https://books.google.com/books/about/The_Patrician_Tribune.html?id=YHGYYaHLgfgC</w:t>
        </w:r>
      </w:hyperlink>
      <w:r>
        <w:rPr>
          <w:rFonts w:ascii="Times New Roman" w:eastAsia="Times New Roman" w:hAnsi="Times New Roman" w:cs="Times New Roman"/>
          <w:sz w:val="22"/>
          <w:szCs w:val="22"/>
        </w:rPr>
        <w:t>. Accessed 10 Jan. 2026.</w:t>
      </w:r>
    </w:p>
    <w:p w14:paraId="3F7AC10D"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Turismo Roma. “Curia Iulia (Church of Sant’Adriano).” </w:t>
      </w:r>
      <w:r>
        <w:rPr>
          <w:rFonts w:ascii="Times New Roman" w:eastAsia="Times New Roman" w:hAnsi="Times New Roman" w:cs="Times New Roman"/>
          <w:i/>
          <w:iCs/>
          <w:sz w:val="22"/>
          <w:szCs w:val="22"/>
        </w:rPr>
        <w:t>Turismo Roma</w:t>
      </w:r>
      <w:r>
        <w:rPr>
          <w:rFonts w:ascii="Times New Roman" w:eastAsia="Times New Roman" w:hAnsi="Times New Roman" w:cs="Times New Roman"/>
          <w:sz w:val="22"/>
          <w:szCs w:val="22"/>
        </w:rPr>
        <w:t>,</w:t>
      </w:r>
      <w:hyperlink r:id="rId92">
        <w:r>
          <w:rPr>
            <w:rFonts w:ascii="Times New Roman" w:eastAsia="Times New Roman" w:hAnsi="Times New Roman" w:cs="Times New Roman"/>
            <w:sz w:val="22"/>
            <w:szCs w:val="22"/>
          </w:rPr>
          <w:t xml:space="preserve"> </w:t>
        </w:r>
      </w:hyperlink>
      <w:hyperlink r:id="rId93">
        <w:r>
          <w:rPr>
            <w:rFonts w:ascii="Times New Roman" w:eastAsia="Times New Roman" w:hAnsi="Times New Roman" w:cs="Times New Roman"/>
            <w:color w:val="1155CC"/>
            <w:sz w:val="22"/>
            <w:szCs w:val="22"/>
            <w:u w:val="single"/>
          </w:rPr>
          <w:t>https://www.turismoroma.it/en/places/curia-iulia-church-santadriano</w:t>
        </w:r>
      </w:hyperlink>
      <w:r>
        <w:rPr>
          <w:rFonts w:ascii="Times New Roman" w:eastAsia="Times New Roman" w:hAnsi="Times New Roman" w:cs="Times New Roman"/>
          <w:sz w:val="22"/>
          <w:szCs w:val="22"/>
        </w:rPr>
        <w:t>. Accessed 10 Jan. 2026.</w:t>
      </w:r>
    </w:p>
    <w:p w14:paraId="634CF7DF" w14:textId="77777777" w:rsidR="002C082C" w:rsidRDefault="00000000">
      <w:pPr>
        <w:spacing w:before="240" w:after="240" w:line="360" w:lineRule="auto"/>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“January 10, 49 BCE: Revising the Tale of Caesar’s Crossing of the Rubicon.” </w:t>
      </w:r>
      <w:r>
        <w:rPr>
          <w:rFonts w:ascii="Times New Roman" w:eastAsia="Times New Roman" w:hAnsi="Times New Roman" w:cs="Times New Roman"/>
          <w:i/>
          <w:iCs/>
          <w:sz w:val="22"/>
          <w:szCs w:val="22"/>
        </w:rPr>
        <w:t>Sarah E. Bond</w:t>
      </w:r>
      <w:r>
        <w:rPr>
          <w:rFonts w:ascii="Times New Roman" w:eastAsia="Times New Roman" w:hAnsi="Times New Roman" w:cs="Times New Roman"/>
          <w:sz w:val="22"/>
          <w:szCs w:val="22"/>
        </w:rPr>
        <w:t xml:space="preserve"> (personal site), 11 Jan. 2017, </w:t>
      </w:r>
      <w:hyperlink r:id="rId94">
        <w:r>
          <w:rPr>
            <w:rFonts w:ascii="Times New Roman" w:eastAsia="Times New Roman" w:hAnsi="Times New Roman" w:cs="Times New Roman"/>
            <w:color w:val="1155CC"/>
            <w:sz w:val="22"/>
            <w:szCs w:val="22"/>
            <w:u w:val="single"/>
          </w:rPr>
          <w:t>https://sarahemilybond.com/2017/01/11/january-10-49-bce-revising-the-tale-of-caesars-crossing-of-the-rubicon/</w:t>
        </w:r>
      </w:hyperlink>
      <w:r>
        <w:rPr>
          <w:rFonts w:ascii="Times New Roman" w:eastAsia="Times New Roman" w:hAnsi="Times New Roman" w:cs="Times New Roman"/>
          <w:sz w:val="22"/>
          <w:szCs w:val="22"/>
        </w:rPr>
        <w:t>. Accessed 10 Jan. 2026.</w:t>
      </w:r>
    </w:p>
    <w:sectPr w:rsidR="002C082C">
      <w:headerReference w:type="even" r:id="rId95"/>
      <w:headerReference w:type="default" r:id="rId96"/>
      <w:footerReference w:type="even" r:id="rId97"/>
      <w:footerReference w:type="default" r:id="rId98"/>
      <w:headerReference w:type="first" r:id="rId99"/>
      <w:footerReference w:type="first" r:id="rId100"/>
      <w:pgSz w:w="11900" w:h="16840"/>
      <w:pgMar w:top="1134" w:right="843"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A681C" w14:textId="77777777" w:rsidR="00991420" w:rsidRDefault="00991420">
      <w:pPr>
        <w:spacing w:after="0"/>
      </w:pPr>
      <w:r>
        <w:separator/>
      </w:r>
    </w:p>
  </w:endnote>
  <w:endnote w:type="continuationSeparator" w:id="0">
    <w:p w14:paraId="0BCF6B05" w14:textId="77777777" w:rsidR="00991420" w:rsidRDefault="009914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897ED659-8284-1C47-A276-E3F08C955F8E}"/>
    <w:embedBold r:id="rId2" w:fontKey="{9F59986D-1874-B04B-9078-009395562740}"/>
  </w:font>
  <w:font w:name="Times New Roman">
    <w:panose1 w:val="02020603050405020304"/>
    <w:charset w:val="00"/>
    <w:family w:val="roman"/>
    <w:pitch w:val="variable"/>
    <w:sig w:usb0="E0002EFF" w:usb1="C000785B" w:usb2="00000009" w:usb3="00000000" w:csb0="000001FF" w:csb1="00000000"/>
    <w:embedRegular r:id="rId3" w:fontKey="{8CA33AF8-D865-6747-B466-949019B4E2E5}"/>
    <w:embedBold r:id="rId4" w:fontKey="{7A98A3D1-9808-B64D-8C04-687F5E04B250}"/>
    <w:embedItalic r:id="rId5" w:fontKey="{9FB8DCA6-B229-1D40-98AA-29CEAA5D256F}"/>
  </w:font>
  <w:font w:name="Georgia">
    <w:panose1 w:val="02040502050405020303"/>
    <w:charset w:val="00"/>
    <w:family w:val="roman"/>
    <w:pitch w:val="variable"/>
    <w:sig w:usb0="00000287" w:usb1="00000000" w:usb2="00000000" w:usb3="00000000" w:csb0="0000009F" w:csb1="00000000"/>
    <w:embedItalic r:id="rId6" w:fontKey="{23B1A1BE-92A9-564F-B13F-1009A283014F}"/>
  </w:font>
  <w:font w:name="Arial">
    <w:panose1 w:val="020B0604020202020204"/>
    <w:charset w:val="00"/>
    <w:family w:val="swiss"/>
    <w:pitch w:val="variable"/>
    <w:sig w:usb0="E0002AFF" w:usb1="C0007843" w:usb2="00000009" w:usb3="00000000" w:csb0="000001FF" w:csb1="00000000"/>
    <w:embedRegular r:id="rId7" w:fontKey="{0D29452F-E96A-844C-8C60-6B3128E726BE}"/>
    <w:embedBold r:id="rId8" w:fontKey="{22F0EA57-CC88-7A40-A163-65548580AC1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9" w:fontKey="{5685DEC4-2EBD-5A4F-A37F-B5D7E0592F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4FFF" w14:textId="77777777" w:rsidR="002C082C" w:rsidRDefault="00000000">
    <w:pPr>
      <w:pBdr>
        <w:top w:val="nil"/>
        <w:left w:val="nil"/>
        <w:bottom w:val="nil"/>
        <w:right w:val="nil"/>
        <w:between w:val="nil"/>
      </w:pBdr>
      <w:spacing w:after="0"/>
      <w:jc w:val="right"/>
      <w:rPr>
        <w:rFonts w:ascii="Arial" w:eastAsia="Arial" w:hAnsi="Arial" w:cs="Arial"/>
        <w:color w:val="000000"/>
        <w:sz w:val="18"/>
        <w:szCs w:val="18"/>
      </w:rPr>
    </w:pP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Pr>
        <w:rFonts w:ascii="Arial" w:eastAsia="Arial" w:hAnsi="Arial" w:cs="Arial"/>
        <w:color w:val="000000"/>
        <w:sz w:val="18"/>
        <w:szCs w:val="18"/>
      </w:rPr>
      <w:fldChar w:fldCharType="end"/>
    </w:r>
    <w:r>
      <w:rPr>
        <w:rFonts w:ascii="Arial" w:eastAsia="Arial" w:hAnsi="Arial" w:cs="Arial"/>
        <w:color w:val="000000"/>
        <w:sz w:val="18"/>
        <w:szCs w:val="18"/>
      </w:rPr>
      <w:t xml:space="preserve"> | </w:t>
    </w:r>
    <w:r>
      <w:rPr>
        <w:rFonts w:ascii="Arial" w:eastAsia="Arial" w:hAnsi="Arial" w:cs="Arial"/>
        <w:b/>
        <w:bCs/>
        <w:color w:val="000000"/>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BE2F" w14:textId="77777777" w:rsidR="002C082C" w:rsidRDefault="00000000">
    <w:pPr>
      <w:pBdr>
        <w:top w:val="nil"/>
        <w:left w:val="nil"/>
        <w:bottom w:val="nil"/>
        <w:right w:val="nil"/>
        <w:between w:val="nil"/>
      </w:pBdr>
      <w:spacing w:after="0"/>
      <w:jc w:val="right"/>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SHASMUN XIII Student Officer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Research Report</w:t>
    </w:r>
    <w:r>
      <w:rPr>
        <w:rFonts w:ascii="Times New Roman" w:eastAsia="Times New Roman" w:hAnsi="Times New Roman" w:cs="Times New Roman"/>
        <w:color w:val="000000"/>
        <w:sz w:val="18"/>
        <w:szCs w:val="18"/>
      </w:rPr>
      <w:t xml:space="preserve"> | Page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6066EC">
      <w:rPr>
        <w:rFonts w:ascii="Times New Roman" w:eastAsia="Times New Roman" w:hAnsi="Times New Roman" w:cs="Times New Roman"/>
        <w:noProof/>
        <w:color w:val="000000"/>
        <w:sz w:val="18"/>
        <w:szCs w:val="18"/>
      </w:rPr>
      <w:t>1</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of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6066EC">
      <w:rPr>
        <w:rFonts w:ascii="Times New Roman" w:eastAsia="Times New Roman" w:hAnsi="Times New Roman" w:cs="Times New Roman"/>
        <w:noProof/>
        <w:color w:val="000000"/>
        <w:sz w:val="18"/>
        <w:szCs w:val="18"/>
      </w:rPr>
      <w:t>2</w:t>
    </w:r>
    <w:r>
      <w:rPr>
        <w:rFonts w:ascii="Times New Roman" w:eastAsia="Times New Roman" w:hAnsi="Times New Roman" w:cs="Times New Roman"/>
        <w:color w:val="000000"/>
        <w:sz w:val="18"/>
        <w:szCs w:val="18"/>
      </w:rPr>
      <w:fldChar w:fldCharType="end"/>
    </w:r>
  </w:p>
  <w:p w14:paraId="0544E8D2" w14:textId="77777777" w:rsidR="002C082C" w:rsidRDefault="002C082C">
    <w:pPr>
      <w:pBdr>
        <w:top w:val="nil"/>
        <w:left w:val="nil"/>
        <w:bottom w:val="nil"/>
        <w:right w:val="nil"/>
        <w:between w:val="nil"/>
      </w:pBdr>
      <w:spacing w:after="0"/>
      <w:ind w:firstLine="720"/>
      <w:rPr>
        <w:rFonts w:ascii="Times New Roman" w:eastAsia="Times New Roman" w:hAnsi="Times New Roman" w:cs="Times New Roman"/>
        <w:color w:val="000000"/>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4AF68" w14:textId="77777777" w:rsidR="002C082C" w:rsidRDefault="002C082C">
    <w:pPr>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1C4C0" w14:textId="77777777" w:rsidR="00991420" w:rsidRDefault="00991420">
      <w:pPr>
        <w:spacing w:after="0"/>
      </w:pPr>
      <w:r>
        <w:separator/>
      </w:r>
    </w:p>
  </w:footnote>
  <w:footnote w:type="continuationSeparator" w:id="0">
    <w:p w14:paraId="053C20B8" w14:textId="77777777" w:rsidR="00991420" w:rsidRDefault="009914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EF39" w14:textId="77777777" w:rsidR="002C082C" w:rsidRDefault="00000000">
    <w:pPr>
      <w:pBdr>
        <w:top w:val="nil"/>
        <w:left w:val="nil"/>
        <w:bottom w:val="nil"/>
        <w:right w:val="nil"/>
        <w:between w:val="nil"/>
      </w:pBdr>
      <w:spacing w:after="0"/>
      <w:jc w:val="right"/>
      <w:rPr>
        <w:rFonts w:ascii="Arial" w:eastAsia="Arial" w:hAnsi="Arial" w:cs="Arial"/>
        <w:color w:val="000000"/>
        <w:sz w:val="18"/>
        <w:szCs w:val="18"/>
      </w:rPr>
    </w:pPr>
    <w:r>
      <w:rPr>
        <w:rFonts w:ascii="Arial" w:eastAsia="Arial" w:hAnsi="Arial" w:cs="Arial"/>
        <w:b/>
        <w:bCs/>
        <w:color w:val="000000"/>
        <w:sz w:val="18"/>
        <w:szCs w:val="18"/>
      </w:rPr>
      <w:t>Malaysian Model United Nations</w:t>
    </w:r>
  </w:p>
  <w:p w14:paraId="1AD45DB0" w14:textId="77777777" w:rsidR="002C082C" w:rsidRDefault="002C082C">
    <w:pPr>
      <w:pBdr>
        <w:top w:val="nil"/>
        <w:left w:val="nil"/>
        <w:bottom w:val="nil"/>
        <w:right w:val="nil"/>
        <w:between w:val="nil"/>
      </w:pBdr>
      <w:spacing w:after="0"/>
      <w:rPr>
        <w:color w:val="008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1026" w14:textId="77777777" w:rsidR="002C082C" w:rsidRDefault="00000000">
    <w:pPr>
      <w:pBdr>
        <w:top w:val="nil"/>
        <w:left w:val="nil"/>
        <w:bottom w:val="nil"/>
        <w:right w:val="nil"/>
        <w:between w:val="nil"/>
      </w:pBdr>
      <w:spacing w:after="0"/>
      <w:jc w:val="right"/>
      <w:rPr>
        <w:rFonts w:ascii="Times New Roman" w:eastAsia="Times New Roman" w:hAnsi="Times New Roman" w:cs="Times New Roman"/>
        <w:color w:val="548DD4"/>
        <w:sz w:val="18"/>
        <w:szCs w:val="18"/>
      </w:rPr>
    </w:pPr>
    <w:r>
      <w:rPr>
        <w:rFonts w:ascii="Times New Roman" w:eastAsia="Times New Roman" w:hAnsi="Times New Roman" w:cs="Times New Roman"/>
        <w:b/>
        <w:bCs/>
        <w:color w:val="000000"/>
        <w:sz w:val="18"/>
        <w:szCs w:val="18"/>
      </w:rPr>
      <w:t xml:space="preserve">Shanghai American School Pudong Model United Nations </w:t>
    </w:r>
    <w:r>
      <w:rPr>
        <w:rFonts w:ascii="Times New Roman" w:eastAsia="Times New Roman" w:hAnsi="Times New Roman" w:cs="Times New Roman"/>
        <w:b/>
        <w:bCs/>
        <w:color w:val="548DD4"/>
        <w:sz w:val="18"/>
        <w:szCs w:val="18"/>
      </w:rPr>
      <w:t>2026</w:t>
    </w:r>
  </w:p>
  <w:p w14:paraId="0ED7288C" w14:textId="77777777" w:rsidR="002C082C" w:rsidRDefault="002C082C">
    <w:pPr>
      <w:pBdr>
        <w:top w:val="nil"/>
        <w:left w:val="nil"/>
        <w:bottom w:val="nil"/>
        <w:right w:val="nil"/>
        <w:between w:val="nil"/>
      </w:pBdr>
      <w:spacing w:after="0"/>
      <w:jc w:val="right"/>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22BAA" w14:textId="77777777" w:rsidR="002C082C" w:rsidRDefault="002C082C">
    <w:pPr>
      <w:pBdr>
        <w:top w:val="nil"/>
        <w:left w:val="nil"/>
        <w:bottom w:val="nil"/>
        <w:right w:val="nil"/>
        <w:between w:val="nil"/>
      </w:pBdr>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2C"/>
    <w:rsid w:val="002C082C"/>
    <w:rsid w:val="006066EC"/>
    <w:rsid w:val="00991420"/>
    <w:rsid w:val="00BE7FB8"/>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A39CBAE"/>
  <w15:docId w15:val="{CDDA6864-7125-F548-900B-DA0B0512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zh-C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britannica.com/biography/Cleopatra-queen-of-Egypt" TargetMode="External"/><Relationship Id="rId21" Type="http://schemas.openxmlformats.org/officeDocument/2006/relationships/hyperlink" Target="https://en.wikipedia.org/wiki/Catilinarian_conspiracy" TargetMode="External"/><Relationship Id="rId42" Type="http://schemas.openxmlformats.org/officeDocument/2006/relationships/hyperlink" Target="https://books.google.com/books/about/The_Constitution_of_the_Roman_Republic.html?id=ZcXnDwAAQBAJ" TargetMode="External"/><Relationship Id="rId47" Type="http://schemas.openxmlformats.org/officeDocument/2006/relationships/hyperlink" Target="https://en.wikipedia.org/wiki/March_on_Rome_(88_BC)" TargetMode="External"/><Relationship Id="rId63" Type="http://schemas.openxmlformats.org/officeDocument/2006/relationships/hyperlink" Target="https://en.wikipedia.org/wiki/Pompey" TargetMode="External"/><Relationship Id="rId68" Type="http://schemas.openxmlformats.org/officeDocument/2006/relationships/hyperlink" Target="https://penelope.uchicago.edu/Thayer/E/Roman/Texts/secondary/SMIGRA*/Publicani.html" TargetMode="External"/><Relationship Id="rId84" Type="http://schemas.openxmlformats.org/officeDocument/2006/relationships/hyperlink" Target="https://books.google.com/books/about/The_Roman_Revolution.html?id=szDRmf76K54C" TargetMode="External"/><Relationship Id="rId89" Type="http://schemas.openxmlformats.org/officeDocument/2006/relationships/hyperlink" Target="https://en.wikipedia.org/wiki/Sulla%27s_proscription" TargetMode="External"/><Relationship Id="rId16" Type="http://schemas.openxmlformats.org/officeDocument/2006/relationships/hyperlink" Target="https://penelope.uchicago.edu/Thayer/E/Roman/Texts/Caesar/Civil_Wars/home.html" TargetMode="External"/><Relationship Id="rId11" Type="http://schemas.openxmlformats.org/officeDocument/2006/relationships/hyperlink" Target="https://www.britannica.com/event/Battle-of-Carrhae" TargetMode="External"/><Relationship Id="rId32" Type="http://schemas.openxmlformats.org/officeDocument/2006/relationships/hyperlink" Target="https://books.google.com/books/about/Caesar.html?id=aSmr_bVR2-kC" TargetMode="External"/><Relationship Id="rId37" Type="http://schemas.openxmlformats.org/officeDocument/2006/relationships/hyperlink" Target="https://www.history.com/this-day-in-history/september-28/pompey-the-great-assassinated" TargetMode="External"/><Relationship Id="rId53" Type="http://schemas.openxmlformats.org/officeDocument/2006/relationships/hyperlink" Target="https://antigonejournal.com/2023/09/julius-caesar-crossing-rubicon/" TargetMode="External"/><Relationship Id="rId58" Type="http://schemas.openxmlformats.org/officeDocument/2006/relationships/hyperlink" Target="https://www.worldhistory.org/Plebeians/" TargetMode="External"/><Relationship Id="rId74" Type="http://schemas.openxmlformats.org/officeDocument/2006/relationships/hyperlink" Target="https://penelope.uchicago.edu/Thayer/e/roman/texts/sallust/bellum_catilinae*.html" TargetMode="External"/><Relationship Id="rId79" Type="http://schemas.openxmlformats.org/officeDocument/2006/relationships/hyperlink" Target="https://books.google.com/books/about/Pompey_the_Great.html?id=zgRRPypJBMEC" TargetMode="External"/><Relationship Id="rId102"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hyperlink" Target="https://books.google.com/books/about/The_Patrician_Tribune.html?id=YHGYYaHLgfgC" TargetMode="External"/><Relationship Id="rId95" Type="http://schemas.openxmlformats.org/officeDocument/2006/relationships/header" Target="header1.xml"/><Relationship Id="rId22" Type="http://schemas.openxmlformats.org/officeDocument/2006/relationships/hyperlink" Target="https://en.wikipedia.org/wiki/Catilinarian_orations" TargetMode="External"/><Relationship Id="rId27" Type="http://schemas.openxmlformats.org/officeDocument/2006/relationships/hyperlink" Target="https://www.britannica.com/biography/Cleopatra-queen-of-Egypt" TargetMode="External"/><Relationship Id="rId43" Type="http://schemas.openxmlformats.org/officeDocument/2006/relationships/hyperlink" Target="https://books.google.com/books/about/The_Constitution_of_the_Roman_Republic.html?id=ZcXnDwAAQBAJ" TargetMode="External"/><Relationship Id="rId48" Type="http://schemas.openxmlformats.org/officeDocument/2006/relationships/hyperlink" Target="https://books.google.com/books/about/The_Crowd_in_Rome_in_the_Late_Republic.html?id=YVBNzYQy5vYC" TargetMode="External"/><Relationship Id="rId64" Type="http://schemas.openxmlformats.org/officeDocument/2006/relationships/hyperlink" Target="https://en.wikipedia.org/wiki/Proscription" TargetMode="External"/><Relationship Id="rId69" Type="http://schemas.openxmlformats.org/officeDocument/2006/relationships/hyperlink" Target="https://penelope.uchicago.edu/Thayer/E/Roman/Texts/secondary/SMIGRA*/Publicani.html" TargetMode="External"/><Relationship Id="rId80" Type="http://schemas.openxmlformats.org/officeDocument/2006/relationships/hyperlink" Target="https://www.oxfordreference.com/display/10.1093/oi/authority.20110810105823588" TargetMode="External"/><Relationship Id="rId85" Type="http://schemas.openxmlformats.org/officeDocument/2006/relationships/hyperlink" Target="https://books.google.com/books/about/The_Roman_Revolution.html?id=szDRmf76K54C" TargetMode="External"/><Relationship Id="rId12" Type="http://schemas.openxmlformats.org/officeDocument/2006/relationships/hyperlink" Target="https://www.britannica.com/event/Battle-of-Pharsalus" TargetMode="External"/><Relationship Id="rId17" Type="http://schemas.openxmlformats.org/officeDocument/2006/relationships/hyperlink" Target="https://penelope.uchicago.edu/Thayer/E/Roman/Texts/Caesar/Civil_Wars/home.html" TargetMode="External"/><Relationship Id="rId25" Type="http://schemas.openxmlformats.org/officeDocument/2006/relationships/hyperlink" Target="https://scaife.perseus.org/library/urn:cts:latinLit:phi0474.phi013/" TargetMode="External"/><Relationship Id="rId33" Type="http://schemas.openxmlformats.org/officeDocument/2006/relationships/hyperlink" Target="https://books.google.com/books/about/Caesar.html?id=aSmr_bVR2-kC" TargetMode="External"/><Relationship Id="rId38" Type="http://schemas.openxmlformats.org/officeDocument/2006/relationships/hyperlink" Target="https://www.britannica.com/topic/imperium-Roman-law" TargetMode="External"/><Relationship Id="rId46" Type="http://schemas.openxmlformats.org/officeDocument/2006/relationships/hyperlink" Target="https://en.wikipedia.org/wiki/March_on_Rome_(88_BC)" TargetMode="External"/><Relationship Id="rId59" Type="http://schemas.openxmlformats.org/officeDocument/2006/relationships/hyperlink" Target="https://www.worldhistory.org/Plebeians/" TargetMode="External"/><Relationship Id="rId67" Type="http://schemas.openxmlformats.org/officeDocument/2006/relationships/hyperlink" Target="https://www.britannica.com/topic/publican" TargetMode="External"/><Relationship Id="rId20" Type="http://schemas.openxmlformats.org/officeDocument/2006/relationships/hyperlink" Target="https://en.wikipedia.org/wiki/Catilinarian_conspiracy" TargetMode="External"/><Relationship Id="rId41" Type="http://schemas.openxmlformats.org/officeDocument/2006/relationships/hyperlink" Target="https://books.google.com/books/about/Sulla_the_Last_Republican.html?id=U5xP_nM17oMC" TargetMode="External"/><Relationship Id="rId54" Type="http://schemas.openxmlformats.org/officeDocument/2006/relationships/hyperlink" Target="https://www.oxfordreference.com/abstract/10.1093/acref/9780199545568.001.0001/acref-9780199545568-e-4578" TargetMode="External"/><Relationship Id="rId62" Type="http://schemas.openxmlformats.org/officeDocument/2006/relationships/hyperlink" Target="https://en.wikipedia.org/wiki/Pompey" TargetMode="External"/><Relationship Id="rId70" Type="http://schemas.openxmlformats.org/officeDocument/2006/relationships/hyperlink" Target="https://en.wikipedia.org/wiki/Publicani" TargetMode="External"/><Relationship Id="rId75" Type="http://schemas.openxmlformats.org/officeDocument/2006/relationships/hyperlink" Target="https://penelope.uchicago.edu/Thayer/e/roman/texts/sallust/bellum_catilinae*.html" TargetMode="External"/><Relationship Id="rId83" Type="http://schemas.openxmlformats.org/officeDocument/2006/relationships/hyperlink" Target="https://en.wikipedia.org/wiki/Senatus_consultum_ultimum" TargetMode="External"/><Relationship Id="rId88" Type="http://schemas.openxmlformats.org/officeDocument/2006/relationships/hyperlink" Target="https://en.wikipedia.org/wiki/Sulla%27s_proscription" TargetMode="External"/><Relationship Id="rId91" Type="http://schemas.openxmlformats.org/officeDocument/2006/relationships/hyperlink" Target="https://books.google.com/books/about/The_Patrician_Tribune.html?id=YHGYYaHLgfgC" TargetMode="External"/><Relationship Id="rId96"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ancientromelive.org/curia-iulia/" TargetMode="External"/><Relationship Id="rId15" Type="http://schemas.openxmlformats.org/officeDocument/2006/relationships/hyperlink" Target="https://books.google.com/books/about/SPQR.html?id=x795CgAAQBAJ" TargetMode="External"/><Relationship Id="rId23" Type="http://schemas.openxmlformats.org/officeDocument/2006/relationships/hyperlink" Target="https://en.wikipedia.org/wiki/Catilinarian_orations" TargetMode="External"/><Relationship Id="rId28" Type="http://schemas.openxmlformats.org/officeDocument/2006/relationships/hyperlink" Target="https://en.wikipedia.org/wiki/Curia_Hostilia" TargetMode="External"/><Relationship Id="rId36" Type="http://schemas.openxmlformats.org/officeDocument/2006/relationships/hyperlink" Target="https://www.history.com/this-day-in-history/september-28/pompey-the-great-assassinated" TargetMode="External"/><Relationship Id="rId49" Type="http://schemas.openxmlformats.org/officeDocument/2006/relationships/hyperlink" Target="https://books.google.com/books/about/The_Crowd_in_Rome_in_the_Late_Republic.html?id=YVBNzYQy5vYC" TargetMode="External"/><Relationship Id="rId57" Type="http://schemas.openxmlformats.org/officeDocument/2006/relationships/hyperlink" Target="https://en.wikipedia.org/wiki/Optimates_and_populares" TargetMode="External"/><Relationship Id="rId10" Type="http://schemas.openxmlformats.org/officeDocument/2006/relationships/hyperlink" Target="https://www.britannica.com/event/Battle-of-Carrhae" TargetMode="External"/><Relationship Id="rId31" Type="http://schemas.openxmlformats.org/officeDocument/2006/relationships/hyperlink" Target="https://books.google.com/books/about/Roman_Republics.html?id=nccm4welN5IC" TargetMode="External"/><Relationship Id="rId44" Type="http://schemas.openxmlformats.org/officeDocument/2006/relationships/hyperlink" Target="https://books.google.com/books/about/Violence_in_Republican_Rome.html?id=QIKEpOP4lLIC" TargetMode="External"/><Relationship Id="rId52" Type="http://schemas.openxmlformats.org/officeDocument/2006/relationships/hyperlink" Target="https://antigonejournal.com/2023/09/julius-caesar-crossing-rubicon/" TargetMode="External"/><Relationship Id="rId60" Type="http://schemas.openxmlformats.org/officeDocument/2006/relationships/hyperlink" Target="https://en.wikipedia.org/wiki/Plebeians" TargetMode="External"/><Relationship Id="rId65" Type="http://schemas.openxmlformats.org/officeDocument/2006/relationships/hyperlink" Target="https://en.wikipedia.org/wiki/Proscription" TargetMode="External"/><Relationship Id="rId73" Type="http://schemas.openxmlformats.org/officeDocument/2006/relationships/hyperlink" Target="https://doi.org/10.25162/historia-2016-0017" TargetMode="External"/><Relationship Id="rId78" Type="http://schemas.openxmlformats.org/officeDocument/2006/relationships/hyperlink" Target="https://books.google.com/books/about/Pompey_the_Great.html?id=zgRRPypJBMEC" TargetMode="External"/><Relationship Id="rId81" Type="http://schemas.openxmlformats.org/officeDocument/2006/relationships/hyperlink" Target="https://www.oxfordreference.com/display/10.1093/oi/authority.20110810105823588" TargetMode="External"/><Relationship Id="rId86" Type="http://schemas.openxmlformats.org/officeDocument/2006/relationships/hyperlink" Target="https://www.worldhistory.org/article/2146/sullas-march-on-rome/" TargetMode="External"/><Relationship Id="rId94" Type="http://schemas.openxmlformats.org/officeDocument/2006/relationships/hyperlink" Target="https://sarahemilybond.com/2017/01/11/january-10-49-bce-revising-the-tale-of-caesars-crossing-of-the-rubicon/"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ooks.google.com/books/about/The_Civil_Wars.html?id=2Nv8a--nyrwC" TargetMode="External"/><Relationship Id="rId13" Type="http://schemas.openxmlformats.org/officeDocument/2006/relationships/hyperlink" Target="https://www.britannica.com/event/Battle-of-Pharsalus" TargetMode="External"/><Relationship Id="rId18" Type="http://schemas.openxmlformats.org/officeDocument/2006/relationships/hyperlink" Target="https://www.britannica.com/biography/Catiline-Roman-politician" TargetMode="External"/><Relationship Id="rId39" Type="http://schemas.openxmlformats.org/officeDocument/2006/relationships/hyperlink" Target="https://www.britannica.com/topic/imperium-Roman-law" TargetMode="External"/><Relationship Id="rId34" Type="http://schemas.openxmlformats.org/officeDocument/2006/relationships/hyperlink" Target="https://books.google.com/books/about/The_Last_Generation_of_the_Roman_Republi.html?id=joedtN6nKXQC" TargetMode="External"/><Relationship Id="rId50" Type="http://schemas.openxmlformats.org/officeDocument/2006/relationships/hyperlink" Target="https://www.cambridge.org/core/books/julius-caesar-and-the-roman-people/C8F2794563855533F26261F3DE54C91C" TargetMode="External"/><Relationship Id="rId55" Type="http://schemas.openxmlformats.org/officeDocument/2006/relationships/hyperlink" Target="https://www.oxfordreference.com/abstract/10.1093/acref/9780199545568.001.0001/acref-9780199545568-e-4578" TargetMode="External"/><Relationship Id="rId76" Type="http://schemas.openxmlformats.org/officeDocument/2006/relationships/hyperlink" Target="https://scaife.perseus.org/library/urn:cts:latinLit:phi0631.phi001.perseus-eng2/" TargetMode="External"/><Relationship Id="rId97" Type="http://schemas.openxmlformats.org/officeDocument/2006/relationships/footer" Target="footer1.xml"/><Relationship Id="rId7" Type="http://schemas.openxmlformats.org/officeDocument/2006/relationships/hyperlink" Target="https://ancientromelive.org/curia-iulia/" TargetMode="External"/><Relationship Id="rId71" Type="http://schemas.openxmlformats.org/officeDocument/2006/relationships/hyperlink" Target="https://en.wikipedia.org/wiki/Publicani" TargetMode="External"/><Relationship Id="rId92" Type="http://schemas.openxmlformats.org/officeDocument/2006/relationships/hyperlink" Target="https://www.turismoroma.it/en/places/curia-iulia-church-santadriano" TargetMode="External"/><Relationship Id="rId2" Type="http://schemas.openxmlformats.org/officeDocument/2006/relationships/settings" Target="settings.xml"/><Relationship Id="rId29" Type="http://schemas.openxmlformats.org/officeDocument/2006/relationships/hyperlink" Target="https://en.wikipedia.org/wiki/Curia_Hostilia" TargetMode="External"/><Relationship Id="rId24" Type="http://schemas.openxmlformats.org/officeDocument/2006/relationships/hyperlink" Target="https://scaife.perseus.org/library/urn:cts:latinLit:phi0474.phi013/" TargetMode="External"/><Relationship Id="rId40" Type="http://schemas.openxmlformats.org/officeDocument/2006/relationships/hyperlink" Target="https://books.google.com/books/about/Sulla_the_Last_Republican.html?id=U5xP_nM17oMC" TargetMode="External"/><Relationship Id="rId45" Type="http://schemas.openxmlformats.org/officeDocument/2006/relationships/hyperlink" Target="https://books.google.com/books/about/Violence_in_Republican_Rome.html?id=QIKEpOP4lLIC" TargetMode="External"/><Relationship Id="rId66" Type="http://schemas.openxmlformats.org/officeDocument/2006/relationships/hyperlink" Target="https://www.britannica.com/topic/publican" TargetMode="External"/><Relationship Id="rId87" Type="http://schemas.openxmlformats.org/officeDocument/2006/relationships/hyperlink" Target="https://www.worldhistory.org/article/2146/sullas-march-on-rome/" TargetMode="External"/><Relationship Id="rId61" Type="http://schemas.openxmlformats.org/officeDocument/2006/relationships/hyperlink" Target="https://en.wikipedia.org/wiki/Plebeians" TargetMode="External"/><Relationship Id="rId82" Type="http://schemas.openxmlformats.org/officeDocument/2006/relationships/hyperlink" Target="https://en.wikipedia.org/wiki/Senatus_consultum_ultimum" TargetMode="External"/><Relationship Id="rId19" Type="http://schemas.openxmlformats.org/officeDocument/2006/relationships/hyperlink" Target="https://www.britannica.com/biography/Catiline-Roman-politician" TargetMode="External"/><Relationship Id="rId14" Type="http://schemas.openxmlformats.org/officeDocument/2006/relationships/hyperlink" Target="https://books.google.com/books/about/SPQR.html?id=x795CgAAQBAJ" TargetMode="External"/><Relationship Id="rId30" Type="http://schemas.openxmlformats.org/officeDocument/2006/relationships/hyperlink" Target="https://books.google.com/books/about/Roman_Republics.html?id=nccm4welN5IC" TargetMode="External"/><Relationship Id="rId35" Type="http://schemas.openxmlformats.org/officeDocument/2006/relationships/hyperlink" Target="https://books.google.com/books/about/The_Last_Generation_of_the_Roman_Republi.html?id=joedtN6nKXQC" TargetMode="External"/><Relationship Id="rId56" Type="http://schemas.openxmlformats.org/officeDocument/2006/relationships/hyperlink" Target="https://en.wikipedia.org/wiki/Optimates_and_populares" TargetMode="External"/><Relationship Id="rId77" Type="http://schemas.openxmlformats.org/officeDocument/2006/relationships/hyperlink" Target="https://scaife.perseus.org/library/urn:cts:latinLit:phi0631.phi001.perseus-eng2/" TargetMode="External"/><Relationship Id="rId100" Type="http://schemas.openxmlformats.org/officeDocument/2006/relationships/footer" Target="footer3.xml"/><Relationship Id="rId8" Type="http://schemas.openxmlformats.org/officeDocument/2006/relationships/hyperlink" Target="https://books.google.com/books/about/The_Civil_Wars.html?id=2Nv8a--nyrwC" TargetMode="External"/><Relationship Id="rId51" Type="http://schemas.openxmlformats.org/officeDocument/2006/relationships/hyperlink" Target="https://www.cambridge.org/core/books/julius-caesar-and-the-roman-people/C8F2794563855533F26261F3DE54C91C" TargetMode="External"/><Relationship Id="rId72" Type="http://schemas.openxmlformats.org/officeDocument/2006/relationships/hyperlink" Target="https://doi.org/10.25162/historia-2016-0017" TargetMode="External"/><Relationship Id="rId93" Type="http://schemas.openxmlformats.org/officeDocument/2006/relationships/hyperlink" Target="https://www.turismoroma.it/en/places/curia-iulia-church-santadriano" TargetMode="External"/><Relationship Id="rId98" Type="http://schemas.openxmlformats.org/officeDocument/2006/relationships/footer" Target="footer2.xm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7743</Words>
  <Characters>44138</Characters>
  <Application>Microsoft Office Word</Application>
  <DocSecurity>0</DocSecurity>
  <Lines>367</Lines>
  <Paragraphs>103</Paragraphs>
  <ScaleCrop>false</ScaleCrop>
  <Company/>
  <LinksUpToDate>false</LinksUpToDate>
  <CharactersWithSpaces>51778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Yin</cp:lastModifiedBy>
  <cp:revision>2</cp:revision>
  <dcterms:created xsi:type="dcterms:W3CDTF">2026-01-23T14:28:00Z</dcterms:created>
  <dcterms:modified xsi:type="dcterms:W3CDTF">2026-01-23T14:28:00Z</dcterms:modified>
</cp:coreProperties>
</file>