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362461" w14:textId="731E7784" w:rsidR="00131055" w:rsidRPr="006A2016" w:rsidRDefault="00131055" w:rsidP="006A2016">
      <w:pPr>
        <w:spacing w:before="240" w:line="360" w:lineRule="auto"/>
        <w:ind w:left="2160" w:hanging="2160"/>
        <w:outlineLvl w:val="0"/>
        <w:rPr>
          <w:rFonts w:ascii="Times New Roman" w:hAnsi="Times New Roman"/>
          <w:sz w:val="26"/>
          <w:lang w:eastAsia="ko-KR"/>
        </w:rPr>
      </w:pPr>
      <w:r w:rsidRPr="006A2016">
        <w:rPr>
          <w:rFonts w:ascii="Times New Roman" w:hAnsi="Times New Roman"/>
          <w:b/>
          <w:sz w:val="26"/>
        </w:rPr>
        <w:t>Forum:</w:t>
      </w:r>
      <w:r w:rsidRPr="006A2016">
        <w:rPr>
          <w:rFonts w:ascii="Times New Roman" w:hAnsi="Times New Roman"/>
          <w:b/>
          <w:sz w:val="26"/>
        </w:rPr>
        <w:tab/>
      </w:r>
      <w:r w:rsidR="007C2DAA">
        <w:rPr>
          <w:rFonts w:ascii="Times New Roman" w:hAnsi="Times New Roman"/>
          <w:sz w:val="26"/>
          <w:lang w:eastAsia="ko-KR"/>
        </w:rPr>
        <w:t>North Atlantic Treaty Organization</w:t>
      </w:r>
      <w:r w:rsidRPr="006A2016">
        <w:rPr>
          <w:rFonts w:ascii="Times New Roman" w:hAnsi="Times New Roman"/>
          <w:sz w:val="26"/>
          <w:lang w:eastAsia="ko-KR"/>
        </w:rPr>
        <w:t xml:space="preserve"> </w:t>
      </w:r>
    </w:p>
    <w:p w14:paraId="311E8431" w14:textId="1A5FBABF" w:rsidR="00131055" w:rsidRPr="006A2016" w:rsidRDefault="00131055" w:rsidP="006A2016">
      <w:pPr>
        <w:spacing w:line="360" w:lineRule="auto"/>
        <w:ind w:left="2160" w:hanging="2160"/>
        <w:rPr>
          <w:rFonts w:ascii="Times New Roman" w:hAnsi="Times New Roman"/>
          <w:b/>
          <w:sz w:val="26"/>
          <w:lang w:eastAsia="ko-KR"/>
        </w:rPr>
      </w:pPr>
      <w:r w:rsidRPr="006A2016">
        <w:rPr>
          <w:rFonts w:ascii="Times New Roman" w:hAnsi="Times New Roman"/>
          <w:b/>
          <w:sz w:val="26"/>
        </w:rPr>
        <w:t>Issue:</w:t>
      </w:r>
      <w:r w:rsidRPr="006A2016">
        <w:rPr>
          <w:rFonts w:ascii="Times New Roman" w:hAnsi="Times New Roman"/>
          <w:b/>
          <w:sz w:val="26"/>
        </w:rPr>
        <w:tab/>
      </w:r>
      <w:r w:rsidR="007C2DAA" w:rsidRPr="007C2DAA">
        <w:rPr>
          <w:rFonts w:ascii="Times New Roman" w:hAnsi="Times New Roman"/>
          <w:sz w:val="26"/>
          <w:lang w:eastAsia="ko-KR"/>
        </w:rPr>
        <w:t>Establishing the accountability of all member states to the defense of Europe</w:t>
      </w:r>
    </w:p>
    <w:p w14:paraId="7AC2154D" w14:textId="3EA19190" w:rsidR="00131055" w:rsidRPr="006A2016" w:rsidRDefault="00131055" w:rsidP="006A2016">
      <w:pPr>
        <w:spacing w:line="360" w:lineRule="auto"/>
        <w:ind w:left="2160" w:hanging="2160"/>
        <w:rPr>
          <w:rFonts w:ascii="Times New Roman" w:hAnsi="Times New Roman"/>
          <w:sz w:val="26"/>
          <w:lang w:eastAsia="ko-KR"/>
        </w:rPr>
      </w:pPr>
      <w:r w:rsidRPr="006A2016">
        <w:rPr>
          <w:rFonts w:ascii="Times New Roman" w:hAnsi="Times New Roman"/>
          <w:b/>
          <w:sz w:val="26"/>
        </w:rPr>
        <w:t>Student Officer:</w:t>
      </w:r>
      <w:r w:rsidRPr="006A2016">
        <w:rPr>
          <w:rFonts w:ascii="Times New Roman" w:hAnsi="Times New Roman"/>
          <w:sz w:val="26"/>
        </w:rPr>
        <w:tab/>
      </w:r>
      <w:r w:rsidR="007C2DAA">
        <w:rPr>
          <w:rFonts w:ascii="Times New Roman" w:hAnsi="Times New Roman"/>
          <w:sz w:val="26"/>
          <w:lang w:eastAsia="ko-KR"/>
        </w:rPr>
        <w:t>Lily Kim</w:t>
      </w:r>
    </w:p>
    <w:p w14:paraId="02B83272" w14:textId="6D40E498" w:rsidR="00DE7183" w:rsidRPr="006A2016" w:rsidRDefault="00131055" w:rsidP="006A2016">
      <w:pPr>
        <w:pBdr>
          <w:bottom w:val="single" w:sz="6" w:space="1" w:color="auto"/>
        </w:pBdr>
        <w:spacing w:before="120" w:line="360" w:lineRule="auto"/>
        <w:ind w:left="2160" w:hanging="2160"/>
        <w:rPr>
          <w:rFonts w:ascii="Times New Roman" w:hAnsi="Times New Roman"/>
          <w:sz w:val="26"/>
          <w:lang w:eastAsia="ko-KR"/>
        </w:rPr>
      </w:pPr>
      <w:r w:rsidRPr="006A2016">
        <w:rPr>
          <w:rFonts w:ascii="Times New Roman" w:hAnsi="Times New Roman"/>
          <w:b/>
          <w:sz w:val="26"/>
        </w:rPr>
        <w:t>Position:</w:t>
      </w:r>
      <w:r w:rsidRPr="006A2016">
        <w:rPr>
          <w:rFonts w:ascii="Times New Roman" w:hAnsi="Times New Roman"/>
          <w:b/>
          <w:sz w:val="26"/>
        </w:rPr>
        <w:tab/>
      </w:r>
      <w:r w:rsidR="007C2DAA">
        <w:rPr>
          <w:rFonts w:ascii="Times New Roman" w:hAnsi="Times New Roman"/>
          <w:sz w:val="26"/>
          <w:lang w:eastAsia="ko-KR"/>
        </w:rPr>
        <w:t>Deputy President</w:t>
      </w:r>
      <w:r w:rsidRPr="006A2016">
        <w:rPr>
          <w:rFonts w:ascii="Times New Roman" w:hAnsi="Times New Roman"/>
          <w:sz w:val="26"/>
          <w:lang w:eastAsia="ko-KR"/>
        </w:rPr>
        <w:t xml:space="preserve"> </w:t>
      </w:r>
    </w:p>
    <w:p w14:paraId="6F740279" w14:textId="77777777" w:rsidR="00131055" w:rsidRPr="006A2016" w:rsidRDefault="00131055" w:rsidP="006A2016">
      <w:pPr>
        <w:pStyle w:val="SectionTitle"/>
        <w:rPr>
          <w:rFonts w:ascii="Times New Roman" w:hAnsi="Times New Roman"/>
          <w:color w:val="548DD4"/>
        </w:rPr>
      </w:pPr>
      <w:r w:rsidRPr="006A2016">
        <w:rPr>
          <w:rFonts w:ascii="Times New Roman" w:hAnsi="Times New Roman"/>
          <w:color w:val="548DD4"/>
        </w:rPr>
        <w:t>Introduction</w:t>
      </w:r>
    </w:p>
    <w:p w14:paraId="7D4A199D" w14:textId="2A723CA5" w:rsidR="00ED49EF" w:rsidRDefault="005A08C0" w:rsidP="00B812A4">
      <w:pPr>
        <w:pStyle w:val="TextofResearchReport"/>
        <w:ind w:firstLine="0"/>
        <w:jc w:val="center"/>
        <w:rPr>
          <w:rFonts w:ascii="Times New Roman" w:hAnsi="Times New Roman"/>
          <w:color w:val="000000"/>
        </w:rPr>
      </w:pPr>
      <w:r>
        <w:fldChar w:fldCharType="begin"/>
      </w:r>
      <w:r>
        <w:instrText xml:space="preserve"> INCLUDEPICTURE "https://www3.nhk.or.jp/nhkworld/en/news/backstories/4097/images/t1RUCkGUq325BWDlLbmpc02Sh0Wm5EWWYm8LSe2N.jpg" \* MERGEFORMATINET </w:instrText>
      </w:r>
      <w:r>
        <w:fldChar w:fldCharType="separate"/>
      </w:r>
      <w:r>
        <w:rPr>
          <w:noProof/>
        </w:rPr>
        <w:drawing>
          <wp:inline distT="0" distB="0" distL="0" distR="0" wp14:anchorId="4499D5C7" wp14:editId="7A6A9F1C">
            <wp:extent cx="5292090" cy="2976347"/>
            <wp:effectExtent l="0" t="0" r="3810" b="0"/>
            <wp:docPr id="2122627095" name="Picture 3" descr="A graph of blue and green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627095" name="Picture 3" descr="A graph of blue and green bars&#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13264" cy="2988255"/>
                    </a:xfrm>
                    <a:prstGeom prst="rect">
                      <a:avLst/>
                    </a:prstGeom>
                    <a:noFill/>
                    <a:ln>
                      <a:noFill/>
                    </a:ln>
                  </pic:spPr>
                </pic:pic>
              </a:graphicData>
            </a:graphic>
          </wp:inline>
        </w:drawing>
      </w:r>
      <w:r>
        <w:fldChar w:fldCharType="end"/>
      </w:r>
    </w:p>
    <w:p w14:paraId="049EFF90" w14:textId="4D09ED5B" w:rsidR="00ED49EF" w:rsidRPr="00ED49EF" w:rsidRDefault="00ED49EF" w:rsidP="00ED49EF">
      <w:pPr>
        <w:pStyle w:val="SectionTitle"/>
        <w:jc w:val="center"/>
        <w:rPr>
          <w:rFonts w:ascii="Times New Roman" w:hAnsi="Times New Roman"/>
          <w:b w:val="0"/>
          <w:color w:val="008000"/>
          <w:lang w:eastAsia="ko-KR"/>
        </w:rPr>
      </w:pPr>
      <w:r w:rsidRPr="006A2016">
        <w:rPr>
          <w:rFonts w:ascii="Times New Roman" w:hAnsi="Times New Roman"/>
          <w:i/>
          <w:color w:val="auto"/>
          <w:sz w:val="18"/>
          <w:lang w:eastAsia="ko-KR"/>
        </w:rPr>
        <w:t>Figure 1:</w:t>
      </w:r>
      <w:r>
        <w:rPr>
          <w:rFonts w:ascii="Times New Roman" w:hAnsi="Times New Roman"/>
          <w:i/>
          <w:color w:val="auto"/>
          <w:sz w:val="18"/>
          <w:lang w:eastAsia="ko-KR"/>
        </w:rPr>
        <w:t xml:space="preserve"> Graph indicating the d</w:t>
      </w:r>
      <w:r w:rsidRPr="00ED49EF">
        <w:rPr>
          <w:rFonts w:ascii="Times New Roman" w:hAnsi="Times New Roman"/>
          <w:i/>
          <w:color w:val="auto"/>
          <w:sz w:val="18"/>
          <w:lang w:eastAsia="ko-KR"/>
        </w:rPr>
        <w:t>efense expenditures of NATO member states as a share of gross domestic product in 202</w:t>
      </w:r>
      <w:r w:rsidR="00B812A4">
        <w:rPr>
          <w:rFonts w:ascii="Times New Roman" w:hAnsi="Times New Roman"/>
          <w:i/>
          <w:color w:val="auto"/>
          <w:sz w:val="18"/>
          <w:lang w:eastAsia="ko-KR"/>
        </w:rPr>
        <w:t>4 and 2014</w:t>
      </w:r>
    </w:p>
    <w:p w14:paraId="0C70124F" w14:textId="31E51FB3" w:rsidR="00B812A4" w:rsidRDefault="002148E6" w:rsidP="006A2016">
      <w:pPr>
        <w:pStyle w:val="TextofResearchReport"/>
        <w:rPr>
          <w:rFonts w:ascii="Times New Roman" w:hAnsi="Times New Roman"/>
          <w:color w:val="000000"/>
        </w:rPr>
      </w:pPr>
      <w:r>
        <w:rPr>
          <w:rFonts w:ascii="Times New Roman" w:hAnsi="Times New Roman"/>
          <w:color w:val="000000"/>
        </w:rPr>
        <w:t xml:space="preserve">Article 5 of the </w:t>
      </w:r>
      <w:r w:rsidR="00074343">
        <w:rPr>
          <w:rFonts w:ascii="Times New Roman" w:hAnsi="Times New Roman"/>
          <w:color w:val="000000"/>
        </w:rPr>
        <w:t xml:space="preserve">North Atlantic Treaty Organization, </w:t>
      </w:r>
      <w:r>
        <w:rPr>
          <w:rFonts w:ascii="Times New Roman" w:hAnsi="Times New Roman"/>
          <w:color w:val="000000"/>
        </w:rPr>
        <w:t>NATO</w:t>
      </w:r>
      <w:r w:rsidR="00074343">
        <w:rPr>
          <w:rFonts w:ascii="Times New Roman" w:hAnsi="Times New Roman"/>
          <w:color w:val="000000"/>
        </w:rPr>
        <w:t>,</w:t>
      </w:r>
      <w:r>
        <w:rPr>
          <w:rFonts w:ascii="Times New Roman" w:hAnsi="Times New Roman"/>
          <w:color w:val="000000"/>
        </w:rPr>
        <w:t xml:space="preserve"> charter states that </w:t>
      </w:r>
      <w:r w:rsidR="008B5228">
        <w:rPr>
          <w:rFonts w:ascii="Times New Roman" w:hAnsi="Times New Roman"/>
          <w:color w:val="000000"/>
        </w:rPr>
        <w:t>“</w:t>
      </w:r>
      <w:r>
        <w:rPr>
          <w:rFonts w:ascii="Times New Roman" w:hAnsi="Times New Roman"/>
          <w:color w:val="000000"/>
        </w:rPr>
        <w:t xml:space="preserve">an armed attack against </w:t>
      </w:r>
      <w:r w:rsidR="008B5228">
        <w:rPr>
          <w:rFonts w:ascii="Times New Roman" w:hAnsi="Times New Roman"/>
          <w:color w:val="000000"/>
        </w:rPr>
        <w:t xml:space="preserve">one or more of them in Europe or North America </w:t>
      </w:r>
      <w:r>
        <w:rPr>
          <w:rFonts w:ascii="Times New Roman" w:hAnsi="Times New Roman"/>
          <w:color w:val="000000"/>
        </w:rPr>
        <w:t>shall be considered an attack against them all.</w:t>
      </w:r>
      <w:r w:rsidR="008B5228">
        <w:rPr>
          <w:rFonts w:ascii="Times New Roman" w:hAnsi="Times New Roman"/>
          <w:color w:val="000000"/>
        </w:rPr>
        <w:t>”</w:t>
      </w:r>
      <w:r>
        <w:rPr>
          <w:rFonts w:ascii="Times New Roman" w:hAnsi="Times New Roman"/>
          <w:color w:val="000000"/>
        </w:rPr>
        <w:t xml:space="preserve"> It has been part of NATO since the very beginning</w:t>
      </w:r>
      <w:r w:rsidR="008B5228">
        <w:rPr>
          <w:rFonts w:ascii="Times New Roman" w:hAnsi="Times New Roman"/>
          <w:color w:val="000000"/>
        </w:rPr>
        <w:t xml:space="preserve">—it was included in the original North Atlantic Treaty, which was signed on April 4, 1949. </w:t>
      </w:r>
      <w:r>
        <w:rPr>
          <w:rFonts w:ascii="Times New Roman" w:hAnsi="Times New Roman"/>
          <w:color w:val="000000"/>
        </w:rPr>
        <w:t>As such, collective defense is undeniably NATO’s most fundamental principle</w:t>
      </w:r>
      <w:r w:rsidR="00074343">
        <w:rPr>
          <w:rFonts w:ascii="Times New Roman" w:hAnsi="Times New Roman"/>
          <w:color w:val="000000"/>
        </w:rPr>
        <w:t xml:space="preserve">. However, </w:t>
      </w:r>
      <w:r w:rsidR="005A08C0">
        <w:rPr>
          <w:rFonts w:ascii="Times New Roman" w:hAnsi="Times New Roman"/>
          <w:color w:val="000000"/>
        </w:rPr>
        <w:t xml:space="preserve">numerous member states of NATO, especially ones with the highest contribution such as United States, United Kingdom, and Poland, raised concerns on uneven burden sharing </w:t>
      </w:r>
      <w:r w:rsidR="005A08C0" w:rsidRPr="005A08C0">
        <w:rPr>
          <w:rFonts w:ascii="Times New Roman" w:hAnsi="Times New Roman"/>
          <w:color w:val="000000"/>
        </w:rPr>
        <w:t>and the long-term sustainability of NATO’s deterrence posture.</w:t>
      </w:r>
      <w:r w:rsidR="005A08C0">
        <w:rPr>
          <w:rFonts w:ascii="Times New Roman" w:hAnsi="Times New Roman"/>
          <w:color w:val="000000"/>
        </w:rPr>
        <w:t xml:space="preserve"> Accordingly</w:t>
      </w:r>
      <w:r w:rsidR="00074343">
        <w:rPr>
          <w:rFonts w:ascii="Times New Roman" w:hAnsi="Times New Roman"/>
          <w:color w:val="000000"/>
        </w:rPr>
        <w:t>, NATO quantified what fair contribution looks like during the Wales summit</w:t>
      </w:r>
      <w:r w:rsidR="005A08C0">
        <w:rPr>
          <w:rFonts w:ascii="Times New Roman" w:hAnsi="Times New Roman"/>
          <w:color w:val="000000"/>
        </w:rPr>
        <w:t>: an aim for defense spending of at least 2%</w:t>
      </w:r>
      <w:r w:rsidR="00B812A4">
        <w:rPr>
          <w:rFonts w:ascii="Times New Roman" w:hAnsi="Times New Roman"/>
          <w:color w:val="000000"/>
        </w:rPr>
        <w:t xml:space="preserve"> of the gross domestic product (GDP) by 2024. </w:t>
      </w:r>
      <w:r w:rsidR="00805D00">
        <w:rPr>
          <w:rFonts w:ascii="Times New Roman" w:hAnsi="Times New Roman"/>
          <w:color w:val="000000"/>
        </w:rPr>
        <w:t>However, a</w:t>
      </w:r>
      <w:r w:rsidR="00B812A4">
        <w:rPr>
          <w:rFonts w:ascii="Times New Roman" w:hAnsi="Times New Roman"/>
          <w:color w:val="000000"/>
        </w:rPr>
        <w:t xml:space="preserve">s seen in Figure 1, </w:t>
      </w:r>
      <w:r w:rsidR="004F1944">
        <w:rPr>
          <w:rFonts w:ascii="Times New Roman" w:hAnsi="Times New Roman"/>
          <w:color w:val="000000"/>
        </w:rPr>
        <w:t>only a portion of the member states</w:t>
      </w:r>
      <w:r w:rsidR="00B812A4">
        <w:rPr>
          <w:rFonts w:ascii="Times New Roman" w:hAnsi="Times New Roman"/>
          <w:color w:val="000000"/>
        </w:rPr>
        <w:t xml:space="preserve"> </w:t>
      </w:r>
      <w:r w:rsidR="004F1944">
        <w:rPr>
          <w:rFonts w:ascii="Times New Roman" w:hAnsi="Times New Roman"/>
          <w:color w:val="000000"/>
        </w:rPr>
        <w:t>has</w:t>
      </w:r>
      <w:r w:rsidR="00B812A4" w:rsidRPr="00B812A4">
        <w:rPr>
          <w:rFonts w:ascii="Times New Roman" w:hAnsi="Times New Roman"/>
          <w:color w:val="000000"/>
        </w:rPr>
        <w:t xml:space="preserve"> reached the target, based on estimates from last year.</w:t>
      </w:r>
      <w:r w:rsidR="00B812A4">
        <w:rPr>
          <w:rFonts w:ascii="Times New Roman" w:hAnsi="Times New Roman"/>
          <w:color w:val="000000"/>
        </w:rPr>
        <w:t xml:space="preserve"> On top of that, at the 2025 Hague Summit, a new, more ambitious target was set: allies committed to investing 5% of GDP annually on total defense and security-related spending by 2035, with 3.5% directed to core defense requirements. </w:t>
      </w:r>
    </w:p>
    <w:p w14:paraId="508FCB9A" w14:textId="3DFDE54D" w:rsidR="00800EC1" w:rsidRPr="000E4944" w:rsidRDefault="00B812A4" w:rsidP="006A2016">
      <w:pPr>
        <w:pStyle w:val="TextofResearchReport"/>
        <w:rPr>
          <w:rFonts w:ascii="Times New Roman" w:hAnsi="Times New Roman"/>
          <w:color w:val="000000"/>
          <w:lang w:eastAsia="ko-KR"/>
        </w:rPr>
      </w:pPr>
      <w:r w:rsidRPr="00B812A4">
        <w:rPr>
          <w:rFonts w:ascii="Times New Roman" w:hAnsi="Times New Roman"/>
          <w:color w:val="000000"/>
        </w:rPr>
        <w:t xml:space="preserve">While these </w:t>
      </w:r>
      <w:r>
        <w:rPr>
          <w:rFonts w:ascii="Times New Roman" w:hAnsi="Times New Roman"/>
          <w:color w:val="000000"/>
        </w:rPr>
        <w:t>targets</w:t>
      </w:r>
      <w:r w:rsidRPr="00B812A4">
        <w:rPr>
          <w:rFonts w:ascii="Times New Roman" w:hAnsi="Times New Roman"/>
          <w:color w:val="000000"/>
        </w:rPr>
        <w:t xml:space="preserve"> represent a significant step toward reinforcing NATO’s collective defense </w:t>
      </w:r>
      <w:r w:rsidR="00805D00">
        <w:rPr>
          <w:rFonts w:ascii="Times New Roman" w:hAnsi="Times New Roman"/>
          <w:color w:val="000000"/>
        </w:rPr>
        <w:t>goal</w:t>
      </w:r>
      <w:r w:rsidRPr="00B812A4">
        <w:rPr>
          <w:rFonts w:ascii="Times New Roman" w:hAnsi="Times New Roman"/>
          <w:color w:val="000000"/>
        </w:rPr>
        <w:t>, they have also brought long-standing concerns into focus</w:t>
      </w:r>
      <w:r w:rsidR="00805D00">
        <w:rPr>
          <w:rFonts w:ascii="Times New Roman" w:hAnsi="Times New Roman"/>
          <w:color w:val="000000"/>
        </w:rPr>
        <w:t>: th</w:t>
      </w:r>
      <w:r w:rsidR="00805D00" w:rsidRPr="00805D00">
        <w:rPr>
          <w:rFonts w:ascii="Times New Roman" w:hAnsi="Times New Roman"/>
          <w:color w:val="000000"/>
        </w:rPr>
        <w:t>e challenge of ensuring that all member states are held accountable for their role in defending Europe. Defense spending</w:t>
      </w:r>
      <w:r w:rsidR="00805D00">
        <w:rPr>
          <w:rFonts w:ascii="Times New Roman" w:hAnsi="Times New Roman"/>
          <w:color w:val="000000"/>
        </w:rPr>
        <w:t xml:space="preserve"> targets, weak in the sense that they are </w:t>
      </w:r>
      <w:r w:rsidR="00805D00" w:rsidRPr="00805D00">
        <w:rPr>
          <w:rFonts w:ascii="Times New Roman" w:hAnsi="Times New Roman"/>
          <w:color w:val="000000"/>
        </w:rPr>
        <w:t xml:space="preserve">political </w:t>
      </w:r>
      <w:r w:rsidR="00805D00" w:rsidRPr="00805D00">
        <w:rPr>
          <w:rFonts w:ascii="Times New Roman" w:hAnsi="Times New Roman"/>
          <w:color w:val="000000"/>
        </w:rPr>
        <w:lastRenderedPageBreak/>
        <w:t>commitments, not legal obligations</w:t>
      </w:r>
      <w:r w:rsidR="00805D00">
        <w:rPr>
          <w:rFonts w:ascii="Times New Roman" w:hAnsi="Times New Roman"/>
          <w:color w:val="000000"/>
        </w:rPr>
        <w:t>,</w:t>
      </w:r>
      <w:r w:rsidR="00805D00" w:rsidRPr="00805D00">
        <w:rPr>
          <w:rFonts w:ascii="Times New Roman" w:hAnsi="Times New Roman"/>
          <w:color w:val="000000"/>
        </w:rPr>
        <w:t xml:space="preserve"> does not guarantee meaningful contributions to NATO’s collective security. There are also concerns that some nations use “creative accounting” to meet the spending percentages by including expenditures that are not directly related to core military capabilities, such as civilian infrastructure or research.</w:t>
      </w:r>
      <w:r w:rsidR="00805D00">
        <w:rPr>
          <w:rFonts w:ascii="Times New Roman" w:hAnsi="Times New Roman"/>
          <w:color w:val="000000"/>
        </w:rPr>
        <w:t xml:space="preserve"> Accordingly, distrust have been growing </w:t>
      </w:r>
      <w:r w:rsidR="005F5843">
        <w:rPr>
          <w:rFonts w:ascii="Times New Roman" w:hAnsi="Times New Roman"/>
          <w:color w:val="000000"/>
        </w:rPr>
        <w:t xml:space="preserve">between NATO member states due to uneven distribution of responsibilities. </w:t>
      </w:r>
      <w:r w:rsidR="005F5843" w:rsidRPr="005F5843">
        <w:rPr>
          <w:rFonts w:ascii="Times New Roman" w:hAnsi="Times New Roman"/>
          <w:color w:val="000000"/>
        </w:rPr>
        <w:t>U.S. President Donald Trump, during his 2024 campaign, openly questioned the reliability of NATO’s collective defense commitment, stating, “If a country did not pay its way, I would not protect you. In fact, I would encourage [Moscow] to do whatever they want.”</w:t>
      </w:r>
      <w:r w:rsidR="005F5843">
        <w:rPr>
          <w:rFonts w:ascii="Times New Roman" w:hAnsi="Times New Roman"/>
          <w:color w:val="000000"/>
        </w:rPr>
        <w:t xml:space="preserve"> Without</w:t>
      </w:r>
      <w:r w:rsidR="00805D00" w:rsidRPr="00805D00">
        <w:rPr>
          <w:rFonts w:ascii="Times New Roman" w:hAnsi="Times New Roman"/>
          <w:color w:val="000000"/>
        </w:rPr>
        <w:t xml:space="preserve"> clear mechanisms to measure and enforce commitment—whether through capabilities, deployments, or strategic cooperation—imbalances </w:t>
      </w:r>
      <w:r w:rsidR="00805D00">
        <w:rPr>
          <w:rFonts w:ascii="Times New Roman" w:hAnsi="Times New Roman"/>
          <w:color w:val="000000"/>
        </w:rPr>
        <w:t xml:space="preserve">will </w:t>
      </w:r>
      <w:r w:rsidR="00805D00" w:rsidRPr="00805D00">
        <w:rPr>
          <w:rFonts w:ascii="Times New Roman" w:hAnsi="Times New Roman"/>
          <w:color w:val="000000"/>
        </w:rPr>
        <w:t>persist. As threats to European stability grow,</w:t>
      </w:r>
      <w:r w:rsidR="00805D00">
        <w:rPr>
          <w:rFonts w:ascii="Times New Roman" w:hAnsi="Times New Roman"/>
          <w:color w:val="000000"/>
        </w:rPr>
        <w:t xml:space="preserve"> </w:t>
      </w:r>
      <w:r w:rsidR="00805D00" w:rsidRPr="00805D00">
        <w:rPr>
          <w:rFonts w:ascii="Times New Roman" w:hAnsi="Times New Roman"/>
          <w:color w:val="000000"/>
        </w:rPr>
        <w:t>the urgency to establish fair, transparent, and effective standards that ensure every member plays a credible and consistent role in the alliance’s defense</w:t>
      </w:r>
      <w:r w:rsidR="00805D00">
        <w:rPr>
          <w:rFonts w:ascii="Times New Roman" w:hAnsi="Times New Roman"/>
          <w:color w:val="000000"/>
        </w:rPr>
        <w:t xml:space="preserve"> grows as well</w:t>
      </w:r>
      <w:r w:rsidR="00805D00" w:rsidRPr="00805D00">
        <w:rPr>
          <w:rFonts w:ascii="Times New Roman" w:hAnsi="Times New Roman"/>
          <w:color w:val="000000"/>
        </w:rPr>
        <w:t>.</w:t>
      </w:r>
    </w:p>
    <w:p w14:paraId="2610E622" w14:textId="77777777" w:rsidR="0087176A" w:rsidRPr="006A2016" w:rsidRDefault="0087176A" w:rsidP="00805D00">
      <w:pPr>
        <w:pStyle w:val="TextofResearchReport"/>
        <w:ind w:firstLine="0"/>
        <w:rPr>
          <w:rFonts w:ascii="Times New Roman" w:hAnsi="Times New Roman"/>
        </w:rPr>
      </w:pPr>
    </w:p>
    <w:p w14:paraId="71597CAB" w14:textId="77777777" w:rsidR="00131055" w:rsidRPr="006A2016" w:rsidRDefault="00131055" w:rsidP="006A2016">
      <w:pPr>
        <w:pStyle w:val="SectionTitle"/>
        <w:rPr>
          <w:rFonts w:ascii="Times New Roman" w:hAnsi="Times New Roman"/>
          <w:color w:val="548DD4"/>
        </w:rPr>
      </w:pPr>
      <w:r w:rsidRPr="006A2016">
        <w:rPr>
          <w:rFonts w:ascii="Times New Roman" w:hAnsi="Times New Roman"/>
          <w:color w:val="548DD4"/>
        </w:rPr>
        <w:t>Definition of Key Terms</w:t>
      </w:r>
      <w:r w:rsidR="006A2016">
        <w:rPr>
          <w:rFonts w:ascii="Times New Roman" w:hAnsi="Times New Roman"/>
          <w:color w:val="548DD4"/>
        </w:rPr>
        <w:t xml:space="preserve"> </w:t>
      </w:r>
    </w:p>
    <w:p w14:paraId="37FB0F7B" w14:textId="037B7659" w:rsidR="002278AD" w:rsidRPr="006A2016" w:rsidRDefault="002278AD" w:rsidP="002278AD">
      <w:pPr>
        <w:spacing w:line="360" w:lineRule="auto"/>
        <w:rPr>
          <w:rFonts w:ascii="Times New Roman" w:hAnsi="Times New Roman"/>
          <w:b/>
          <w:sz w:val="22"/>
          <w:lang w:eastAsia="ko-KR"/>
        </w:rPr>
      </w:pPr>
      <w:r>
        <w:rPr>
          <w:rFonts w:ascii="Times New Roman" w:hAnsi="Times New Roman"/>
          <w:b/>
          <w:sz w:val="22"/>
          <w:lang w:eastAsia="ko-KR"/>
        </w:rPr>
        <w:t>Burden Sharing</w:t>
      </w:r>
    </w:p>
    <w:p w14:paraId="118860ED" w14:textId="6FEF3A20" w:rsidR="002278AD" w:rsidRPr="002278AD" w:rsidRDefault="002278AD" w:rsidP="002278AD">
      <w:pPr>
        <w:spacing w:line="360" w:lineRule="auto"/>
        <w:ind w:left="720"/>
        <w:rPr>
          <w:rFonts w:ascii="Times New Roman" w:hAnsi="Times New Roman"/>
          <w:sz w:val="22"/>
        </w:rPr>
      </w:pPr>
      <w:r>
        <w:rPr>
          <w:rFonts w:ascii="Times New Roman" w:hAnsi="Times New Roman"/>
          <w:sz w:val="22"/>
        </w:rPr>
        <w:t xml:space="preserve">Burden Sharing is the idea that all NATO members should contribute fairly to defense, often measured by spending target. It could be measured in various ways, however: financial investment can be a part of a country’s commitment to the target that NATO established; capability can also be taken into consideration in the sense that each nation can provide different help and work in different fields according to what they are the most capable of doing; </w:t>
      </w:r>
      <w:r w:rsidR="00DD2E49">
        <w:rPr>
          <w:rFonts w:ascii="Times New Roman" w:hAnsi="Times New Roman"/>
          <w:sz w:val="22"/>
        </w:rPr>
        <w:t>contributions and the country’s willingness to take risks is also a method of burden sharing towards the defense of Europe. Burden sharing is a key term and goal that NATO is working towards, in order to minimize the “</w:t>
      </w:r>
      <w:r w:rsidR="00F27D41">
        <w:rPr>
          <w:rFonts w:ascii="Times New Roman" w:hAnsi="Times New Roman"/>
          <w:sz w:val="22"/>
        </w:rPr>
        <w:t>free ride</w:t>
      </w:r>
      <w:r w:rsidR="00DD2E49">
        <w:rPr>
          <w:rFonts w:ascii="Times New Roman" w:hAnsi="Times New Roman"/>
          <w:sz w:val="22"/>
        </w:rPr>
        <w:t>” of certain countries and ensure equal effort towards toe safety of Europe.</w:t>
      </w:r>
    </w:p>
    <w:p w14:paraId="52762AE6" w14:textId="33745908" w:rsidR="00131055" w:rsidRPr="006A2016" w:rsidRDefault="00655A44" w:rsidP="006A2016">
      <w:pPr>
        <w:spacing w:line="360" w:lineRule="auto"/>
        <w:rPr>
          <w:rFonts w:ascii="Times New Roman" w:hAnsi="Times New Roman"/>
          <w:b/>
          <w:sz w:val="22"/>
          <w:lang w:eastAsia="ko-KR"/>
        </w:rPr>
      </w:pPr>
      <w:r>
        <w:rPr>
          <w:rFonts w:ascii="Times New Roman" w:hAnsi="Times New Roman"/>
          <w:b/>
          <w:sz w:val="22"/>
          <w:lang w:eastAsia="ko-KR"/>
        </w:rPr>
        <w:t>Creative accounting</w:t>
      </w:r>
    </w:p>
    <w:p w14:paraId="4282B1ED" w14:textId="7B6314C6" w:rsidR="002278AD" w:rsidRDefault="00F27D41" w:rsidP="002278AD">
      <w:pPr>
        <w:spacing w:line="360" w:lineRule="auto"/>
        <w:ind w:left="720"/>
        <w:rPr>
          <w:rFonts w:ascii="Times New Roman" w:hAnsi="Times New Roman"/>
          <w:sz w:val="22"/>
          <w:lang w:eastAsia="ko-KR"/>
        </w:rPr>
      </w:pPr>
      <w:r>
        <w:rPr>
          <w:rFonts w:ascii="Times New Roman" w:hAnsi="Times New Roman"/>
          <w:sz w:val="22"/>
        </w:rPr>
        <w:t xml:space="preserve">Creative accounting refers to the use of </w:t>
      </w:r>
      <w:r w:rsidR="00B26DAE">
        <w:rPr>
          <w:rFonts w:ascii="Times New Roman" w:hAnsi="Times New Roman"/>
          <w:sz w:val="22"/>
        </w:rPr>
        <w:t>accounting practices that comply with the standards, but in detail designed to present a misleading or overly favorable picture of ones position. Also called as “aggressive accounting” or “earning management,” creative accounting fails to meet the intended original goal that was set but rather works for individual benefit. While it is usually legal, it is often considered unethical because it misleads stakeholders. In the context of NATO and defense spending, creative accounting usually means using the defense spending, either the 2%, 5% or the specific divisions of it, in something that is non-military</w:t>
      </w:r>
      <w:r w:rsidR="00564F9B">
        <w:rPr>
          <w:rFonts w:ascii="Times New Roman" w:hAnsi="Times New Roman"/>
          <w:sz w:val="22"/>
        </w:rPr>
        <w:t xml:space="preserve"> nor helpful for NATO. It could be done through reclassifying existing spending as “defense” without actually increasing military capabilities. Through this method, countries can continuously spend on what they spent before while in surface act as if they are working towards meeting the defense spending goal of NATO. Creative accounting is</w:t>
      </w:r>
      <w:r w:rsidR="002150C7">
        <w:rPr>
          <w:rFonts w:ascii="Times New Roman" w:hAnsi="Times New Roman"/>
          <w:sz w:val="22"/>
        </w:rPr>
        <w:t xml:space="preserve"> projected to be seen in the 2025 Hague Investment Plan as the 1.5% goal on “resilience and security” is vague and new. Theoretically, a nation can argue that increasing education accessibility is also a form of increasing the resilience towards the Eastern threat of Russia as education of children can stimulate more personnel to create strategies that will effectively combat the </w:t>
      </w:r>
      <w:r w:rsidR="002150C7">
        <w:rPr>
          <w:rFonts w:ascii="Times New Roman" w:hAnsi="Times New Roman"/>
          <w:sz w:val="22"/>
        </w:rPr>
        <w:lastRenderedPageBreak/>
        <w:t>Eastern forces. As such, creative accounting is a critical phenomenon to combat when discussing the accountability of member states for equal burden sharing for defense of Europe.</w:t>
      </w:r>
    </w:p>
    <w:p w14:paraId="5DFDAD0C" w14:textId="13D28D18" w:rsidR="002278AD" w:rsidRPr="006A2016" w:rsidRDefault="002278AD" w:rsidP="002278AD">
      <w:pPr>
        <w:spacing w:line="360" w:lineRule="auto"/>
        <w:rPr>
          <w:rFonts w:ascii="Times New Roman" w:hAnsi="Times New Roman"/>
          <w:b/>
          <w:sz w:val="22"/>
          <w:lang w:eastAsia="ko-KR"/>
        </w:rPr>
      </w:pPr>
      <w:r>
        <w:rPr>
          <w:rFonts w:ascii="Times New Roman" w:hAnsi="Times New Roman"/>
          <w:b/>
          <w:sz w:val="22"/>
          <w:lang w:eastAsia="ko-KR"/>
        </w:rPr>
        <w:t>Consensus</w:t>
      </w:r>
    </w:p>
    <w:p w14:paraId="0EFB6927" w14:textId="30D6B918" w:rsidR="002278AD" w:rsidRDefault="00140CE1" w:rsidP="002278AD">
      <w:pPr>
        <w:spacing w:line="360" w:lineRule="auto"/>
        <w:ind w:left="720"/>
        <w:rPr>
          <w:rFonts w:ascii="Times New Roman" w:hAnsi="Times New Roman" w:hint="eastAsia"/>
          <w:sz w:val="22"/>
          <w:lang w:eastAsia="ko-KR"/>
        </w:rPr>
      </w:pPr>
      <w:r>
        <w:rPr>
          <w:rFonts w:ascii="Times New Roman" w:hAnsi="Times New Roman"/>
          <w:sz w:val="22"/>
        </w:rPr>
        <w:t>Consensus refers to a general agreement. In specific, it refers to an idea or opinion that is shared by all people in a group. Consensus is one of the primary principle of NATO</w:t>
      </w:r>
      <w:r w:rsidR="006A1B4A">
        <w:rPr>
          <w:rFonts w:ascii="Times New Roman" w:hAnsi="Times New Roman"/>
          <w:sz w:val="22"/>
        </w:rPr>
        <w:t xml:space="preserve"> that was present since 1949</w:t>
      </w:r>
      <w:r>
        <w:rPr>
          <w:rFonts w:ascii="Times New Roman" w:hAnsi="Times New Roman"/>
          <w:sz w:val="22"/>
        </w:rPr>
        <w:t>; all member states should agree for</w:t>
      </w:r>
      <w:r w:rsidR="006A1B4A">
        <w:rPr>
          <w:rFonts w:ascii="Times New Roman" w:hAnsi="Times New Roman"/>
          <w:sz w:val="22"/>
        </w:rPr>
        <w:t xml:space="preserve"> a decision before it is announced as a “NATO decision.” It is applied at every committee level, which means that all NATO decisions are collective decisions made by its member countries. It also means that there is no voting at NATO, as consultations take place until a decision that is acceptable to all is reached. </w:t>
      </w:r>
    </w:p>
    <w:p w14:paraId="4CCBF9A3" w14:textId="2E50D9A3" w:rsidR="00FA6327" w:rsidRPr="006A2016" w:rsidRDefault="00FA6327" w:rsidP="00FA6327">
      <w:pPr>
        <w:spacing w:line="360" w:lineRule="auto"/>
        <w:rPr>
          <w:rFonts w:ascii="Times New Roman" w:hAnsi="Times New Roman"/>
          <w:b/>
          <w:sz w:val="22"/>
          <w:lang w:eastAsia="ko-KR"/>
        </w:rPr>
      </w:pPr>
      <w:r>
        <w:rPr>
          <w:rFonts w:ascii="Times New Roman" w:hAnsi="Times New Roman"/>
          <w:b/>
          <w:sz w:val="22"/>
          <w:lang w:eastAsia="ko-KR"/>
        </w:rPr>
        <w:t>Consensus Minus One</w:t>
      </w:r>
    </w:p>
    <w:p w14:paraId="4B3BB643" w14:textId="1DB2D5B5" w:rsidR="00FA6327" w:rsidRDefault="00FA6327" w:rsidP="00FA6327">
      <w:pPr>
        <w:spacing w:line="360" w:lineRule="auto"/>
        <w:ind w:left="720"/>
        <w:rPr>
          <w:rFonts w:ascii="Times New Roman" w:hAnsi="Times New Roman"/>
          <w:sz w:val="22"/>
        </w:rPr>
      </w:pPr>
      <w:r>
        <w:rPr>
          <w:rFonts w:ascii="Times New Roman" w:hAnsi="Times New Roman"/>
          <w:sz w:val="22"/>
        </w:rPr>
        <w:t xml:space="preserve">The Consensus Minus One principle is a strategic modification of NATO’s traditional decision-making process. </w:t>
      </w:r>
      <w:r w:rsidR="00276FAF">
        <w:rPr>
          <w:rFonts w:ascii="Times New Roman" w:hAnsi="Times New Roman"/>
          <w:sz w:val="22"/>
        </w:rPr>
        <w:t>While NATO usually operates on a “one-for-all’ consensus rule where every single member must agree, Consensus Minus One allows the alliance to move forward even if one member objects. It prevents one nation from blocking the alliances’ assessment of its own failures. For example, when NATO staff produce a report criticizing a country for not meeting its military targets or spending promises, that country cannot veto the report, hiding its failures. This also enables peer pressure among members. By allowing procedures to be held despite one objection, it creates pressure to the holdout state during ministerial meetings.</w:t>
      </w:r>
    </w:p>
    <w:p w14:paraId="7320F6AB" w14:textId="77777777" w:rsidR="002278AD" w:rsidRPr="006A2016" w:rsidRDefault="002278AD" w:rsidP="002278AD">
      <w:pPr>
        <w:pStyle w:val="KeyTerm"/>
        <w:rPr>
          <w:rFonts w:ascii="Times New Roman" w:hAnsi="Times New Roman"/>
          <w:lang w:eastAsia="ko-KR"/>
        </w:rPr>
      </w:pPr>
      <w:r>
        <w:rPr>
          <w:rFonts w:ascii="Times New Roman" w:hAnsi="Times New Roman"/>
          <w:lang w:eastAsia="ko-KR"/>
        </w:rPr>
        <w:t>Defense spending</w:t>
      </w:r>
    </w:p>
    <w:p w14:paraId="1337D610" w14:textId="2D53D124" w:rsidR="002278AD" w:rsidRPr="002278AD" w:rsidRDefault="00A53F22" w:rsidP="002278AD">
      <w:pPr>
        <w:spacing w:line="360" w:lineRule="auto"/>
        <w:ind w:left="720"/>
        <w:rPr>
          <w:rFonts w:ascii="Times New Roman" w:hAnsi="Times New Roman"/>
          <w:sz w:val="22"/>
          <w:lang w:eastAsia="ko-KR"/>
        </w:rPr>
      </w:pPr>
      <w:r>
        <w:rPr>
          <w:rFonts w:ascii="Times New Roman" w:hAnsi="Times New Roman"/>
          <w:sz w:val="22"/>
        </w:rPr>
        <w:t xml:space="preserve">Defense spending, in simple terms, is a part of national budget that is spent on military and measures that work for defending from invasive forces. However, in this context, it is more than just that, and acts as a metric of a country’s contribution to collective security. </w:t>
      </w:r>
      <w:r w:rsidR="0077368D">
        <w:rPr>
          <w:rFonts w:ascii="Times New Roman" w:hAnsi="Times New Roman"/>
          <w:sz w:val="22"/>
        </w:rPr>
        <w:t xml:space="preserve">NATO defines defense expenditure as payments made by a national government specifically to meet the needs of its armed forces, those of Allies, or of the Alliance. In order to be counted as defense spending in terms of NATO’s </w:t>
      </w:r>
      <w:r w:rsidR="0077368D">
        <w:rPr>
          <w:rFonts w:ascii="Times New Roman" w:hAnsi="Times New Roman"/>
          <w:sz w:val="22"/>
          <w:lang w:eastAsia="ko-KR"/>
        </w:rPr>
        <w:t xml:space="preserve">standard, it should fall in to specific categories: military personnel, operations and maintenance, equipment, non-military forces in support of military forces, foreign military aid, and initiatives aimed to meet resilience and security. However, civil defense and war damage payments are not counted as defense spending. When NATO was first introduced, defense spending was almost entirely about hard power, such as the size of standing armies, tanks, and maintenance of bases. The </w:t>
      </w:r>
      <w:r w:rsidR="00101DD9">
        <w:rPr>
          <w:rFonts w:ascii="Times New Roman" w:hAnsi="Times New Roman"/>
          <w:sz w:val="22"/>
          <w:lang w:eastAsia="ko-KR"/>
        </w:rPr>
        <w:t>definition and scope</w:t>
      </w:r>
      <w:r w:rsidR="0077368D">
        <w:rPr>
          <w:rFonts w:ascii="Times New Roman" w:hAnsi="Times New Roman"/>
          <w:sz w:val="22"/>
          <w:lang w:eastAsia="ko-KR"/>
        </w:rPr>
        <w:t xml:space="preserve"> </w:t>
      </w:r>
      <w:r w:rsidR="00101DD9">
        <w:rPr>
          <w:rFonts w:ascii="Times New Roman" w:hAnsi="Times New Roman"/>
          <w:sz w:val="22"/>
          <w:lang w:eastAsia="ko-KR"/>
        </w:rPr>
        <w:t xml:space="preserve">shifted as time passed; in the Post-Cold War era, the focus moved to expeditionary capacity and modernization. Notably, the 20% rule in the Wales Summit to spend 20% of the defense budget on equipment shifted the trends on spending on passive costs such as pensions and salaries to active power, which is buying modern weapons. This shifted again after the Hague Summit. In detail, it expanded the definition of security spending. The new category of “resilience and security” allowed more diverse directions such as cyber defense, critical infrastructure </w:t>
      </w:r>
      <w:r w:rsidR="00101DD9">
        <w:rPr>
          <w:rFonts w:ascii="Times New Roman" w:hAnsi="Times New Roman"/>
          <w:sz w:val="22"/>
          <w:lang w:eastAsia="ko-KR"/>
        </w:rPr>
        <w:lastRenderedPageBreak/>
        <w:t xml:space="preserve">protection, and supply chain security. This shift acknowledges that </w:t>
      </w:r>
      <w:r w:rsidR="005D5F4C">
        <w:rPr>
          <w:rFonts w:ascii="Times New Roman" w:hAnsi="Times New Roman"/>
          <w:sz w:val="22"/>
          <w:lang w:eastAsia="ko-KR"/>
        </w:rPr>
        <w:t>in</w:t>
      </w:r>
      <w:r w:rsidR="00101DD9">
        <w:rPr>
          <w:rFonts w:ascii="Times New Roman" w:hAnsi="Times New Roman"/>
          <w:sz w:val="22"/>
          <w:lang w:eastAsia="ko-KR"/>
        </w:rPr>
        <w:t xml:space="preserve"> the age of “Gray Zone” warfare, a country can be defeated by a cyberattack just as easily as by a tank invasion. </w:t>
      </w:r>
    </w:p>
    <w:p w14:paraId="522FA5F8" w14:textId="77777777" w:rsidR="00131055" w:rsidRPr="006A2016" w:rsidRDefault="00131055" w:rsidP="006A2016">
      <w:pPr>
        <w:spacing w:line="360" w:lineRule="auto"/>
        <w:rPr>
          <w:rFonts w:ascii="Times New Roman" w:hAnsi="Times New Roman"/>
          <w:b/>
          <w:color w:val="E47D16"/>
          <w:sz w:val="28"/>
        </w:rPr>
      </w:pPr>
    </w:p>
    <w:p w14:paraId="08FEED25" w14:textId="77777777" w:rsidR="00131055" w:rsidRDefault="00DE7183" w:rsidP="006A2016">
      <w:pPr>
        <w:pStyle w:val="SectionTitle"/>
        <w:rPr>
          <w:rFonts w:ascii="Times New Roman" w:hAnsi="Times New Roman"/>
          <w:color w:val="548DD4"/>
        </w:rPr>
      </w:pPr>
      <w:r w:rsidRPr="006A2016">
        <w:rPr>
          <w:rFonts w:ascii="Times New Roman" w:hAnsi="Times New Roman"/>
          <w:color w:val="548DD4"/>
        </w:rPr>
        <w:t>History</w:t>
      </w:r>
      <w:r w:rsidR="006A2016">
        <w:rPr>
          <w:rFonts w:ascii="Times New Roman" w:hAnsi="Times New Roman"/>
          <w:color w:val="548DD4"/>
        </w:rPr>
        <w:t xml:space="preserve"> &amp; Developments </w:t>
      </w:r>
    </w:p>
    <w:p w14:paraId="73F4984A" w14:textId="67F9FEF1" w:rsidR="00B4098F" w:rsidRDefault="00B4098F" w:rsidP="00B4098F">
      <w:pPr>
        <w:pStyle w:val="Sub-headingofResearchReport"/>
        <w:tabs>
          <w:tab w:val="clear" w:pos="8336"/>
          <w:tab w:val="left" w:pos="7600"/>
        </w:tabs>
        <w:rPr>
          <w:rFonts w:ascii="Times New Roman" w:hAnsi="Times New Roman"/>
          <w:color w:val="548DD4"/>
        </w:rPr>
      </w:pPr>
      <w:r>
        <w:rPr>
          <w:rFonts w:ascii="Times New Roman" w:hAnsi="Times New Roman"/>
          <w:color w:val="548DD4"/>
        </w:rPr>
        <w:t>Relationship between NATO and Russia</w:t>
      </w:r>
    </w:p>
    <w:p w14:paraId="22F4B5D0" w14:textId="67CA18FF" w:rsidR="00F44611" w:rsidRPr="00F44611" w:rsidRDefault="00F44611" w:rsidP="00F44611">
      <w:pPr>
        <w:spacing w:line="360" w:lineRule="auto"/>
        <w:rPr>
          <w:rFonts w:ascii="Times New Roman" w:hAnsi="Times New Roman"/>
          <w:color w:val="000000"/>
          <w:sz w:val="22"/>
        </w:rPr>
      </w:pPr>
      <w:r w:rsidRPr="006A2016">
        <w:rPr>
          <w:rFonts w:ascii="Times New Roman" w:hAnsi="Times New Roman"/>
        </w:rPr>
        <w:tab/>
      </w:r>
      <w:r>
        <w:rPr>
          <w:rFonts w:ascii="Times New Roman" w:hAnsi="Times New Roman"/>
          <w:color w:val="000000"/>
          <w:sz w:val="22"/>
        </w:rPr>
        <w:t xml:space="preserve">The relationship between NATO and </w:t>
      </w:r>
      <w:r w:rsidR="00587B1F">
        <w:rPr>
          <w:rFonts w:ascii="Times New Roman" w:hAnsi="Times New Roman"/>
          <w:color w:val="000000"/>
          <w:sz w:val="22"/>
        </w:rPr>
        <w:t>Russia could be fundamentally defined by a “security dilemma”: as one side increases defense spending to feel secure, the other side views it as a threat and responds in kind. They are in most cases in opposite sides, continuing an intense competition, although the degree and method differentiates by era. In fact, NATO was primarily created as a collective defense alliance to counter the Soviet Union’s growing power and prevent communist expansion.</w:t>
      </w:r>
    </w:p>
    <w:p w14:paraId="1CA45DAE" w14:textId="610F4C73" w:rsidR="00C65313" w:rsidRPr="006A2016" w:rsidRDefault="00B4098F" w:rsidP="00C65313">
      <w:pPr>
        <w:pStyle w:val="Sub-sub-headingofResearchReport"/>
        <w:rPr>
          <w:rFonts w:ascii="Times New Roman" w:hAnsi="Times New Roman"/>
          <w:color w:val="548DD4"/>
          <w:lang w:eastAsia="ko-KR"/>
        </w:rPr>
      </w:pPr>
      <w:r w:rsidRPr="00B4098F">
        <w:rPr>
          <w:rFonts w:ascii="Times New Roman" w:hAnsi="Times New Roman"/>
          <w:b w:val="0"/>
          <w:bCs/>
          <w:color w:val="548DD4"/>
        </w:rPr>
        <w:tab/>
      </w:r>
      <w:r w:rsidR="00C65313">
        <w:rPr>
          <w:rFonts w:ascii="Times New Roman" w:hAnsi="Times New Roman"/>
          <w:color w:val="548DD4"/>
        </w:rPr>
        <w:t>Cold war</w:t>
      </w:r>
    </w:p>
    <w:p w14:paraId="68AAA1F8" w14:textId="5EF6BC0A" w:rsidR="00C65313" w:rsidRDefault="00587B1F" w:rsidP="00587B1F">
      <w:pPr>
        <w:pStyle w:val="Sub-sub-headingofResearchReport"/>
        <w:ind w:left="720" w:firstLine="720"/>
        <w:rPr>
          <w:rFonts w:ascii="Times New Roman" w:hAnsi="Times New Roman"/>
          <w:b w:val="0"/>
          <w:i w:val="0"/>
          <w:color w:val="auto"/>
          <w:lang w:eastAsia="ko-KR"/>
        </w:rPr>
      </w:pPr>
      <w:r>
        <w:rPr>
          <w:rFonts w:ascii="Times New Roman" w:hAnsi="Times New Roman"/>
          <w:b w:val="0"/>
          <w:i w:val="0"/>
          <w:color w:val="auto"/>
          <w:lang w:eastAsia="ko-KR"/>
        </w:rPr>
        <w:t>During the Cold War, the NATO-Soviet relationship was a direct arms race where defense spending was used as a tool of containment. Europe at that time was divided between Western democracies and Soviet-controlled Eastern Bloc. The USSR established communist regimes in Eastern Europe, alarming Western powers. NATO was founded in response to this</w:t>
      </w:r>
      <w:r w:rsidR="00442EBA">
        <w:rPr>
          <w:rFonts w:ascii="Times New Roman" w:hAnsi="Times New Roman"/>
          <w:b w:val="0"/>
          <w:i w:val="0"/>
          <w:color w:val="auto"/>
          <w:lang w:eastAsia="ko-KR"/>
        </w:rPr>
        <w:t xml:space="preserve">. NATO and the Soviet viewed each other as threats, and this conflict heightened when Warsaw Pact was formed in 1955 by soviet to bind Eastern Bloc. Defense spending became crucial as nuclear arms race started; the two forces sought to develop technologies and place armed forces around their supporting nations to remain secure and threaten each other. NATO relied on US nuclear weapons stationed in Europe to deter Soviet aggression. Notably, the Cuban Missile Crisis in 1962, shows the confrontation of two powers: in response to American deployments of nuclear missiles in United Kingdom, Italy and Turkey, Soviet deployed their nuclear missiles in Cuba. While there was a phase where the two forces attempted dialogue—during the Strategic Arms Limitation Talks (SALT I, 1972) and the Helsinki Final Act (1975)—the tension renewed as the two still viewed each other as a threatening opposing force, especially during the Soviet invasion of Afghanistan (1979) and </w:t>
      </w:r>
      <w:r w:rsidR="00AD7073">
        <w:rPr>
          <w:rFonts w:ascii="Times New Roman" w:hAnsi="Times New Roman"/>
          <w:b w:val="0"/>
          <w:i w:val="0"/>
          <w:color w:val="auto"/>
          <w:lang w:eastAsia="ko-KR"/>
        </w:rPr>
        <w:t xml:space="preserve">added missile deployments of NATO, escalated the arms race, </w:t>
      </w:r>
      <w:r w:rsidR="00442EBA">
        <w:rPr>
          <w:rFonts w:ascii="Times New Roman" w:hAnsi="Times New Roman"/>
          <w:b w:val="0"/>
          <w:i w:val="0"/>
          <w:color w:val="auto"/>
          <w:lang w:eastAsia="ko-KR"/>
        </w:rPr>
        <w:t xml:space="preserve">Due to the tensions and threats, NATO </w:t>
      </w:r>
      <w:r w:rsidR="00AD7073">
        <w:rPr>
          <w:rFonts w:ascii="Times New Roman" w:hAnsi="Times New Roman"/>
          <w:b w:val="0"/>
          <w:i w:val="0"/>
          <w:color w:val="auto"/>
          <w:lang w:eastAsia="ko-KR"/>
        </w:rPr>
        <w:t>had to increase defense spending to between 3% and 5% of their GDP to combat Soviet’s staggering rate of defense spending, which reached about 15% to 20% of GDP.</w:t>
      </w:r>
    </w:p>
    <w:p w14:paraId="5DD70F42" w14:textId="15473821" w:rsidR="0037615E" w:rsidRPr="006A2016" w:rsidRDefault="0037615E" w:rsidP="0037615E">
      <w:pPr>
        <w:pStyle w:val="Sub-sub-headingofResearchReport"/>
        <w:ind w:firstLine="720"/>
        <w:rPr>
          <w:rFonts w:ascii="Times New Roman" w:hAnsi="Times New Roman"/>
          <w:color w:val="548DD4"/>
          <w:lang w:eastAsia="ko-KR"/>
        </w:rPr>
      </w:pPr>
      <w:r>
        <w:rPr>
          <w:rFonts w:ascii="Times New Roman" w:hAnsi="Times New Roman"/>
          <w:color w:val="548DD4"/>
        </w:rPr>
        <w:t xml:space="preserve">Post-Cold </w:t>
      </w:r>
      <w:r w:rsidR="00F44611">
        <w:rPr>
          <w:rFonts w:ascii="Times New Roman" w:hAnsi="Times New Roman"/>
          <w:color w:val="548DD4"/>
        </w:rPr>
        <w:t>w</w:t>
      </w:r>
      <w:r>
        <w:rPr>
          <w:rFonts w:ascii="Times New Roman" w:hAnsi="Times New Roman"/>
          <w:color w:val="548DD4"/>
        </w:rPr>
        <w:t>ar</w:t>
      </w:r>
    </w:p>
    <w:p w14:paraId="3FDB5EF7" w14:textId="7CFDDC0A" w:rsidR="0037615E" w:rsidRPr="006A2016" w:rsidRDefault="0037615E" w:rsidP="00AD7073">
      <w:pPr>
        <w:pStyle w:val="Sub-sub-headingofResearchReport"/>
        <w:ind w:left="720"/>
        <w:rPr>
          <w:rFonts w:ascii="Times New Roman" w:hAnsi="Times New Roman" w:hint="eastAsia"/>
          <w:b w:val="0"/>
          <w:i w:val="0"/>
          <w:color w:val="auto"/>
          <w:lang w:eastAsia="ko-KR"/>
        </w:rPr>
      </w:pPr>
      <w:r w:rsidRPr="006A2016">
        <w:rPr>
          <w:rFonts w:ascii="Times New Roman" w:hAnsi="Times New Roman"/>
          <w:color w:val="0070C0"/>
          <w:lang w:eastAsia="ko-KR"/>
        </w:rPr>
        <w:tab/>
      </w:r>
      <w:r w:rsidRPr="006A2016">
        <w:rPr>
          <w:rFonts w:ascii="Times New Roman" w:hAnsi="Times New Roman"/>
          <w:i w:val="0"/>
          <w:color w:val="0070C0"/>
          <w:lang w:eastAsia="ko-KR"/>
        </w:rPr>
        <w:tab/>
      </w:r>
      <w:r w:rsidR="00AD7073">
        <w:rPr>
          <w:rFonts w:ascii="Times New Roman" w:hAnsi="Times New Roman"/>
          <w:b w:val="0"/>
          <w:i w:val="0"/>
          <w:color w:val="auto"/>
          <w:lang w:eastAsia="ko-KR"/>
        </w:rPr>
        <w:t xml:space="preserve">After the Soviet collapse, the relationship between NATO and Russia shifted from competition to a fragile or neglected partnership. As Russia faced an unstable era after the collapse of former government, the defense expenditure dropped significantly to an average of 1.4% of GDP. NATO’s future role was also left as a mystery as their original adversary disappeared. After consideration, NATO launched a program called Partnership for Peace in 1994 to build trust with former Warsaw Pact states, </w:t>
      </w:r>
      <w:r w:rsidR="00AD7073">
        <w:rPr>
          <w:rFonts w:ascii="Times New Roman" w:hAnsi="Times New Roman"/>
          <w:b w:val="0"/>
          <w:i w:val="0"/>
          <w:color w:val="auto"/>
          <w:lang w:eastAsia="ko-KR"/>
        </w:rPr>
        <w:lastRenderedPageBreak/>
        <w:t xml:space="preserve">including Russia. They have also signed a Founding Act on Mutual Relations (1997) agreement with Russia to bring cooperation, respect for sovereignty, and dialogue. Their partnership, however, had few tensions. NATO’s bombing campaign against Serbia, a Russian ally, during the Kosovo War strained their relations. In Russia’s point of view, </w:t>
      </w:r>
      <w:r w:rsidR="00BE39E9">
        <w:rPr>
          <w:rFonts w:ascii="Times New Roman" w:hAnsi="Times New Roman"/>
          <w:b w:val="0"/>
          <w:i w:val="0"/>
          <w:color w:val="auto"/>
          <w:lang w:eastAsia="ko-KR"/>
        </w:rPr>
        <w:t>NATO’s action without UN approval was undermining the international law. Regardless, NATO and Russia continuously worked for cooperation, as seen in NATO-Russia Council formed in 2002. Without the threat of Russia, the defense spending of Europe stayed in a low point enjoying the “peace.” It even reached a point where US defense spending was about 70% of the total spending of NATO. Russia, on the other hand, was increasing their spending especially on asymmetric warfare (cyber and hybrid) to compensate for its conventional weakness. Their mutual positive relationship eventually met an end in Georgia War in 2008 when Russia invaded Georgia. It was also sign for European nations to increase defense spending to get ready for the increased possibility that Russian forces will invade them next.</w:t>
      </w:r>
    </w:p>
    <w:p w14:paraId="7514850D" w14:textId="741E1429" w:rsidR="00C65313" w:rsidRPr="006A2016" w:rsidRDefault="00C65313" w:rsidP="00C65313">
      <w:pPr>
        <w:pStyle w:val="Sub-sub-headingofResearchReport"/>
        <w:rPr>
          <w:rFonts w:ascii="Times New Roman" w:hAnsi="Times New Roman"/>
          <w:color w:val="548DD4"/>
          <w:lang w:eastAsia="ko-KR"/>
        </w:rPr>
      </w:pPr>
      <w:r w:rsidRPr="006A2016">
        <w:rPr>
          <w:rFonts w:ascii="Times New Roman" w:hAnsi="Times New Roman"/>
          <w:color w:val="8064A2"/>
        </w:rPr>
        <w:tab/>
      </w:r>
      <w:r>
        <w:rPr>
          <w:rFonts w:ascii="Times New Roman" w:hAnsi="Times New Roman"/>
          <w:color w:val="548DD4"/>
        </w:rPr>
        <w:t xml:space="preserve">The </w:t>
      </w:r>
      <w:r w:rsidR="0037615E" w:rsidRPr="0037615E">
        <w:rPr>
          <w:rFonts w:ascii="Times New Roman" w:hAnsi="Times New Roman"/>
          <w:color w:val="548DD4"/>
        </w:rPr>
        <w:t>Russo-Ukrainian war</w:t>
      </w:r>
    </w:p>
    <w:p w14:paraId="485159F3" w14:textId="4C97E5D8" w:rsidR="00B4098F" w:rsidRDefault="00C65313" w:rsidP="005A5A3D">
      <w:pPr>
        <w:pStyle w:val="Sub-sub-headingofResearchReport"/>
        <w:ind w:left="720"/>
        <w:rPr>
          <w:rFonts w:ascii="Times New Roman" w:hAnsi="Times New Roman" w:hint="eastAsia"/>
          <w:b w:val="0"/>
          <w:i w:val="0"/>
          <w:color w:val="auto"/>
          <w:lang w:eastAsia="ko-KR"/>
        </w:rPr>
      </w:pPr>
      <w:r w:rsidRPr="006A2016">
        <w:rPr>
          <w:rFonts w:ascii="Times New Roman" w:hAnsi="Times New Roman"/>
          <w:color w:val="0070C0"/>
          <w:lang w:eastAsia="ko-KR"/>
        </w:rPr>
        <w:tab/>
      </w:r>
      <w:r w:rsidR="005A5A3D" w:rsidRPr="005A5A3D">
        <w:rPr>
          <w:rFonts w:ascii="Times New Roman" w:hAnsi="Times New Roman"/>
          <w:b w:val="0"/>
          <w:i w:val="0"/>
          <w:color w:val="auto"/>
          <w:lang w:eastAsia="ko-KR"/>
        </w:rPr>
        <w:t>Russia’s annexation of Crimea</w:t>
      </w:r>
      <w:r w:rsidR="005A5A3D">
        <w:rPr>
          <w:rFonts w:ascii="Times New Roman" w:hAnsi="Times New Roman"/>
          <w:b w:val="0"/>
          <w:i w:val="0"/>
          <w:color w:val="auto"/>
          <w:lang w:eastAsia="ko-KR"/>
        </w:rPr>
        <w:t xml:space="preserve"> in 2014 and full invasion in 2022 marked the reset of relationship to a state of hostility. NATO figured out that they can “no longer consider Russia to be a partner,” according to the official NATO webpage. Rather than confrontation, NATO revealed its stance to remain as a defensive posture, and stated that they will continue to respond to Russian threats in a united and responsible way. </w:t>
      </w:r>
      <w:r w:rsidR="00CE5C72">
        <w:rPr>
          <w:rFonts w:ascii="Times New Roman" w:hAnsi="Times New Roman"/>
          <w:b w:val="0"/>
          <w:i w:val="0"/>
          <w:color w:val="auto"/>
          <w:lang w:eastAsia="ko-KR"/>
        </w:rPr>
        <w:t xml:space="preserve">They also announced their full support on Ukraine even though Ukraine is not a member of NATO, standing on the directly the opposite side of Russia. </w:t>
      </w:r>
      <w:r w:rsidR="005A5A3D">
        <w:rPr>
          <w:rFonts w:ascii="Times New Roman" w:hAnsi="Times New Roman"/>
          <w:b w:val="0"/>
          <w:i w:val="0"/>
          <w:color w:val="auto"/>
          <w:lang w:eastAsia="ko-KR"/>
        </w:rPr>
        <w:t xml:space="preserve">Russia has transitioned to a wartime economy, with its military expenditure rapidly increasing to almost a point to about 7.5% to 8% of its GDP by 2025. This massive Russian mobilization became a significant threat to European states as most of them barely reached the 2% goal that was set by NATO. </w:t>
      </w:r>
      <w:r w:rsidR="00CE5C72">
        <w:rPr>
          <w:rFonts w:ascii="Times New Roman" w:hAnsi="Times New Roman"/>
          <w:b w:val="0"/>
          <w:i w:val="0"/>
          <w:color w:val="auto"/>
          <w:lang w:eastAsia="ko-KR"/>
        </w:rPr>
        <w:t>They also realized the need to invest in various directions of defense, as Russia started to use conventional, cyber, and hybrid means against NATO member countries and partners.</w:t>
      </w:r>
    </w:p>
    <w:p w14:paraId="028F0131" w14:textId="784E9AAF" w:rsidR="00F44611" w:rsidRPr="006A2016" w:rsidRDefault="00F44611" w:rsidP="00F44611">
      <w:pPr>
        <w:pStyle w:val="Sub-sub-headingofResearchReport"/>
        <w:ind w:firstLine="720"/>
        <w:rPr>
          <w:rFonts w:ascii="Times New Roman" w:hAnsi="Times New Roman"/>
          <w:color w:val="548DD4"/>
          <w:lang w:eastAsia="ko-KR"/>
        </w:rPr>
      </w:pPr>
      <w:r>
        <w:rPr>
          <w:rFonts w:ascii="Times New Roman" w:hAnsi="Times New Roman"/>
          <w:color w:val="548DD4"/>
        </w:rPr>
        <w:t>“Second Cold War”</w:t>
      </w:r>
    </w:p>
    <w:p w14:paraId="69DA9B91" w14:textId="67DED776" w:rsidR="00F44611" w:rsidRPr="00C65313" w:rsidRDefault="00F44611" w:rsidP="00CE5C72">
      <w:pPr>
        <w:pStyle w:val="Sub-sub-headingofResearchReport"/>
        <w:ind w:left="720"/>
        <w:rPr>
          <w:rFonts w:ascii="Times New Roman" w:hAnsi="Times New Roman"/>
          <w:b w:val="0"/>
          <w:i w:val="0"/>
          <w:color w:val="auto"/>
          <w:lang w:eastAsia="ko-KR"/>
        </w:rPr>
      </w:pPr>
      <w:r w:rsidRPr="006A2016">
        <w:rPr>
          <w:rFonts w:ascii="Times New Roman" w:hAnsi="Times New Roman"/>
          <w:color w:val="0070C0"/>
          <w:lang w:eastAsia="ko-KR"/>
        </w:rPr>
        <w:tab/>
      </w:r>
      <w:r w:rsidR="00CE5C72">
        <w:rPr>
          <w:rFonts w:ascii="Times New Roman" w:hAnsi="Times New Roman"/>
          <w:b w:val="0"/>
          <w:i w:val="0"/>
          <w:color w:val="auto"/>
          <w:lang w:eastAsia="ko-KR"/>
        </w:rPr>
        <w:t xml:space="preserve">The “Second Cold War” is defined by a shift from temporary crisis management to a permanent state of high-intensity industrial and societal mobilization against a Russian war economy. By late 2025, the relationship has moved beyond a temporary shock of the 2022 invasion and to a long-term competition. The Hague Investment Plan’s 5% target serves as </w:t>
      </w:r>
      <w:r w:rsidR="006A6A35">
        <w:rPr>
          <w:rFonts w:ascii="Times New Roman" w:hAnsi="Times New Roman"/>
          <w:b w:val="0"/>
          <w:i w:val="0"/>
          <w:color w:val="auto"/>
          <w:lang w:eastAsia="ko-KR"/>
        </w:rPr>
        <w:t>an</w:t>
      </w:r>
      <w:r w:rsidR="00CE5C72">
        <w:rPr>
          <w:rFonts w:ascii="Times New Roman" w:hAnsi="Times New Roman"/>
          <w:b w:val="0"/>
          <w:i w:val="0"/>
          <w:color w:val="auto"/>
          <w:lang w:eastAsia="ko-KR"/>
        </w:rPr>
        <w:t xml:space="preserve"> unofficial start of this era, aiming to close disparity between Russia that allocates nearly 8% of its GDP to a wartime footing while Europe has historically underinvested enjoying the earlier “peace.” </w:t>
      </w:r>
      <w:r w:rsidR="006A6A35">
        <w:rPr>
          <w:rFonts w:ascii="Times New Roman" w:hAnsi="Times New Roman"/>
          <w:b w:val="0"/>
          <w:i w:val="0"/>
          <w:color w:val="auto"/>
          <w:lang w:eastAsia="ko-KR"/>
        </w:rPr>
        <w:t>US started to openly</w:t>
      </w:r>
      <w:r w:rsidR="00FD2AA3">
        <w:rPr>
          <w:rFonts w:ascii="Times New Roman" w:hAnsi="Times New Roman"/>
          <w:b w:val="0"/>
          <w:i w:val="0"/>
          <w:color w:val="auto"/>
          <w:lang w:eastAsia="ko-KR"/>
        </w:rPr>
        <w:t xml:space="preserve"> reveal its dissatisfaction on spending more on defense compared to other European members of NATO calling it as a “free ride.” Their interest as a North American nation decoupled with the ones of Europe, that are right next to Ukraine. This has led to a </w:t>
      </w:r>
      <w:r w:rsidR="00FD2AA3" w:rsidRPr="00FD2AA3">
        <w:rPr>
          <w:rFonts w:ascii="Times New Roman" w:hAnsi="Times New Roman"/>
          <w:b w:val="0"/>
          <w:i w:val="0"/>
          <w:color w:val="auto"/>
          <w:lang w:eastAsia="ko-KR"/>
        </w:rPr>
        <w:t>"Second Cold War" dynamic where Europe is arming itself because it no longer feels it can fully rely on a consistent U.S. security guarantee, essentially preparing for a Cold War in which they might have to stand alone.</w:t>
      </w:r>
    </w:p>
    <w:p w14:paraId="36DC53F2" w14:textId="0756E991" w:rsidR="00131055" w:rsidRDefault="004F1944" w:rsidP="006A2016">
      <w:pPr>
        <w:pStyle w:val="Sub-headingofResearchReport"/>
        <w:tabs>
          <w:tab w:val="clear" w:pos="8336"/>
          <w:tab w:val="left" w:pos="7600"/>
        </w:tabs>
        <w:rPr>
          <w:rFonts w:ascii="Times New Roman" w:hAnsi="Times New Roman"/>
          <w:color w:val="548DD4"/>
        </w:rPr>
      </w:pPr>
      <w:r>
        <w:rPr>
          <w:rFonts w:ascii="Times New Roman" w:hAnsi="Times New Roman"/>
          <w:color w:val="548DD4"/>
        </w:rPr>
        <w:lastRenderedPageBreak/>
        <w:t>Change in defense spending of Europe</w:t>
      </w:r>
    </w:p>
    <w:p w14:paraId="56D454B8" w14:textId="70737CEA" w:rsidR="004F1944" w:rsidRDefault="004F1944" w:rsidP="004F1944">
      <w:pPr>
        <w:pStyle w:val="Sub-headingofResearchReport"/>
        <w:tabs>
          <w:tab w:val="clear" w:pos="8336"/>
          <w:tab w:val="left" w:pos="7600"/>
        </w:tabs>
        <w:jc w:val="center"/>
        <w:rPr>
          <w:rFonts w:ascii="Times New Roman" w:hAnsi="Times New Roman"/>
          <w:color w:val="548DD4"/>
          <w:lang w:eastAsia="ko-KR"/>
        </w:rPr>
      </w:pPr>
      <w:r>
        <w:rPr>
          <w:rFonts w:ascii="Times New Roman" w:hAnsi="Times New Roman"/>
          <w:noProof/>
          <w:color w:val="548DD4"/>
          <w:lang w:eastAsia="ko-KR"/>
        </w:rPr>
        <w:drawing>
          <wp:inline distT="0" distB="0" distL="0" distR="0" wp14:anchorId="198C126C" wp14:editId="415DF9BA">
            <wp:extent cx="5566410" cy="2662670"/>
            <wp:effectExtent l="0" t="0" r="0" b="4445"/>
            <wp:docPr id="1211719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71908" name="Picture 121171908"/>
                    <pic:cNvPicPr/>
                  </pic:nvPicPr>
                  <pic:blipFill>
                    <a:blip r:embed="rId9"/>
                    <a:stretch>
                      <a:fillRect/>
                    </a:stretch>
                  </pic:blipFill>
                  <pic:spPr>
                    <a:xfrm>
                      <a:off x="0" y="0"/>
                      <a:ext cx="5600404" cy="2678931"/>
                    </a:xfrm>
                    <a:prstGeom prst="rect">
                      <a:avLst/>
                    </a:prstGeom>
                  </pic:spPr>
                </pic:pic>
              </a:graphicData>
            </a:graphic>
          </wp:inline>
        </w:drawing>
      </w:r>
    </w:p>
    <w:p w14:paraId="7FFAEC1A" w14:textId="3A3637DD" w:rsidR="004F1944" w:rsidRPr="004F1944" w:rsidRDefault="004F1944" w:rsidP="004F1944">
      <w:pPr>
        <w:pStyle w:val="SectionTitle"/>
        <w:jc w:val="center"/>
        <w:rPr>
          <w:rFonts w:ascii="Times New Roman" w:hAnsi="Times New Roman"/>
          <w:b w:val="0"/>
          <w:color w:val="008000"/>
          <w:lang w:eastAsia="ko-KR"/>
        </w:rPr>
      </w:pPr>
      <w:r w:rsidRPr="006A2016">
        <w:rPr>
          <w:rFonts w:ascii="Times New Roman" w:hAnsi="Times New Roman"/>
          <w:i/>
          <w:color w:val="auto"/>
          <w:sz w:val="18"/>
          <w:lang w:eastAsia="ko-KR"/>
        </w:rPr>
        <w:t xml:space="preserve">Figure </w:t>
      </w:r>
      <w:r>
        <w:rPr>
          <w:rFonts w:ascii="Times New Roman" w:hAnsi="Times New Roman"/>
          <w:i/>
          <w:color w:val="auto"/>
          <w:sz w:val="18"/>
          <w:lang w:eastAsia="ko-KR"/>
        </w:rPr>
        <w:t>2</w:t>
      </w:r>
      <w:r w:rsidRPr="006A2016">
        <w:rPr>
          <w:rFonts w:ascii="Times New Roman" w:hAnsi="Times New Roman"/>
          <w:i/>
          <w:color w:val="auto"/>
          <w:sz w:val="18"/>
          <w:lang w:eastAsia="ko-KR"/>
        </w:rPr>
        <w:t>:</w:t>
      </w:r>
      <w:r>
        <w:rPr>
          <w:rFonts w:ascii="Times New Roman" w:hAnsi="Times New Roman"/>
          <w:i/>
          <w:color w:val="auto"/>
          <w:sz w:val="18"/>
          <w:lang w:eastAsia="ko-KR"/>
        </w:rPr>
        <w:t xml:space="preserve"> Graph indicating the </w:t>
      </w:r>
      <w:r w:rsidRPr="004F1944">
        <w:rPr>
          <w:rFonts w:ascii="Times New Roman" w:hAnsi="Times New Roman"/>
          <w:i/>
          <w:color w:val="auto"/>
          <w:sz w:val="18"/>
          <w:lang w:eastAsia="ko-KR"/>
        </w:rPr>
        <w:t>EU Member States’ defence expenditure</w:t>
      </w:r>
      <w:r>
        <w:rPr>
          <w:rFonts w:ascii="Times New Roman" w:hAnsi="Times New Roman"/>
          <w:i/>
          <w:color w:val="auto"/>
          <w:sz w:val="18"/>
          <w:lang w:eastAsia="ko-KR"/>
        </w:rPr>
        <w:t xml:space="preserve"> from 1960 to 2024</w:t>
      </w:r>
    </w:p>
    <w:p w14:paraId="3D8D4AE6" w14:textId="45B0EA1C" w:rsidR="00131055" w:rsidRPr="006A2016" w:rsidRDefault="00131055" w:rsidP="006A2016">
      <w:pPr>
        <w:spacing w:line="360" w:lineRule="auto"/>
        <w:rPr>
          <w:rFonts w:ascii="Times New Roman" w:hAnsi="Times New Roman"/>
          <w:color w:val="000000"/>
          <w:sz w:val="22"/>
        </w:rPr>
      </w:pPr>
      <w:r w:rsidRPr="006A2016">
        <w:rPr>
          <w:rFonts w:ascii="Times New Roman" w:hAnsi="Times New Roman"/>
        </w:rPr>
        <w:tab/>
      </w:r>
      <w:r w:rsidR="006A6A35">
        <w:rPr>
          <w:rFonts w:ascii="Times New Roman" w:hAnsi="Times New Roman"/>
        </w:rPr>
        <w:t xml:space="preserve">Defense spending of Europe changed significantly in the past few decades according to the threats it faced, as seen in Figure 2. </w:t>
      </w:r>
      <w:r w:rsidR="00B06D9D">
        <w:rPr>
          <w:rFonts w:ascii="Times New Roman" w:hAnsi="Times New Roman"/>
          <w:color w:val="000000"/>
          <w:sz w:val="22"/>
        </w:rPr>
        <w:t xml:space="preserve">During the Cold War, the European NATO members routinely spent about 3 to 4 percent of their GDP on military and defense spending. However, after the tensions between the United States and Russia weakened, </w:t>
      </w:r>
      <w:r w:rsidR="00F54A25">
        <w:rPr>
          <w:rFonts w:ascii="Times New Roman" w:hAnsi="Times New Roman"/>
          <w:color w:val="000000"/>
          <w:sz w:val="22"/>
        </w:rPr>
        <w:t>underinvestment continued, and their defense spending dropped to about 1.6 percent in 2024. Considering that the defense spending of European Union (EU) is about one-third of that of US, statistics show that there is clearly a need for European NATO members to invest more on defense expenditure to meet the standards of “equal spending.”</w:t>
      </w:r>
    </w:p>
    <w:p w14:paraId="2D2B0C13" w14:textId="03DEFBF0" w:rsidR="00131055" w:rsidRPr="006A2016" w:rsidRDefault="00131055" w:rsidP="006A2016">
      <w:pPr>
        <w:pStyle w:val="Sub-sub-headingofResearchReport"/>
        <w:rPr>
          <w:rFonts w:ascii="Times New Roman" w:hAnsi="Times New Roman"/>
          <w:color w:val="548DD4"/>
        </w:rPr>
      </w:pPr>
      <w:r w:rsidRPr="006A2016">
        <w:rPr>
          <w:rFonts w:ascii="Times New Roman" w:hAnsi="Times New Roman"/>
          <w:color w:val="8064A2"/>
        </w:rPr>
        <w:tab/>
      </w:r>
      <w:r w:rsidR="002B5C2E">
        <w:rPr>
          <w:rFonts w:ascii="Times New Roman" w:hAnsi="Times New Roman"/>
          <w:color w:val="548DD4"/>
        </w:rPr>
        <w:t>Exception of Iceland</w:t>
      </w:r>
    </w:p>
    <w:p w14:paraId="677AF364" w14:textId="1EF58F82" w:rsidR="00131055" w:rsidRPr="00FD2AA3" w:rsidRDefault="006A6A35" w:rsidP="006A2016">
      <w:pPr>
        <w:pStyle w:val="TextunderneathSub-sub-heading"/>
        <w:ind w:firstLine="720"/>
        <w:rPr>
          <w:rFonts w:ascii="Times New Roman" w:hAnsi="Times New Roman"/>
          <w:lang w:eastAsia="ko-KR"/>
        </w:rPr>
      </w:pPr>
      <w:r>
        <w:rPr>
          <w:rFonts w:ascii="Times New Roman" w:hAnsi="Times New Roman"/>
        </w:rPr>
        <w:t xml:space="preserve">Iceland, while being a founding member of NATO, has no standing military. Therefore, its definition of defense spending and accountability is hard to determine. </w:t>
      </w:r>
      <w:r w:rsidR="00FD2AA3" w:rsidRPr="00FD2AA3">
        <w:rPr>
          <w:rFonts w:ascii="Times New Roman" w:hAnsi="Times New Roman"/>
        </w:rPr>
        <w:t>Because it cannot meet the 3.5% military spending target</w:t>
      </w:r>
      <w:r w:rsidR="00FD2AA3">
        <w:rPr>
          <w:rFonts w:ascii="Times New Roman" w:hAnsi="Times New Roman"/>
        </w:rPr>
        <w:t xml:space="preserve"> of the 2025 Hague Summit goal</w:t>
      </w:r>
      <w:r w:rsidR="00FD2AA3" w:rsidRPr="00FD2AA3">
        <w:rPr>
          <w:rFonts w:ascii="Times New Roman" w:hAnsi="Times New Roman"/>
        </w:rPr>
        <w:t xml:space="preserve">, Reykjavik’s 2025 security strategy focuses entirely on the 1.5% resilience and infrastructure mandate. </w:t>
      </w:r>
      <w:r w:rsidR="00FD2AA3">
        <w:rPr>
          <w:rFonts w:ascii="Times New Roman" w:hAnsi="Times New Roman"/>
        </w:rPr>
        <w:t xml:space="preserve">It marks the first commitment of Iceland in defense spending in NATO as before, defense spending only counted for standing military, and Iceland was excluded in defense spending as it did not have one. </w:t>
      </w:r>
      <w:r w:rsidR="00FD2AA3" w:rsidRPr="00FD2AA3">
        <w:rPr>
          <w:rFonts w:ascii="Times New Roman" w:hAnsi="Times New Roman"/>
        </w:rPr>
        <w:t xml:space="preserve">Iceland is held accountable through its hosting of the </w:t>
      </w:r>
      <w:r w:rsidR="00FD2AA3" w:rsidRPr="00FD2AA3">
        <w:rPr>
          <w:rFonts w:ascii="Times New Roman" w:hAnsi="Times New Roman"/>
        </w:rPr>
        <w:t>Keflavik</w:t>
      </w:r>
      <w:r w:rsidR="00FD2AA3" w:rsidRPr="00FD2AA3">
        <w:rPr>
          <w:rFonts w:ascii="Times New Roman" w:hAnsi="Times New Roman"/>
        </w:rPr>
        <w:t xml:space="preserve"> Air Base and its investments in undersea cable security and Arctic surveillance. This </w:t>
      </w:r>
      <w:r w:rsidR="00FD2AA3">
        <w:rPr>
          <w:rFonts w:ascii="Times New Roman" w:hAnsi="Times New Roman"/>
        </w:rPr>
        <w:t>commitment</w:t>
      </w:r>
      <w:r w:rsidR="00FD2AA3" w:rsidRPr="00FD2AA3">
        <w:rPr>
          <w:rFonts w:ascii="Times New Roman" w:hAnsi="Times New Roman"/>
        </w:rPr>
        <w:t xml:space="preserve"> proves that burden sharing in the 2020s is</w:t>
      </w:r>
      <w:r w:rsidR="00FD2AA3">
        <w:rPr>
          <w:rFonts w:ascii="Times New Roman" w:hAnsi="Times New Roman"/>
        </w:rPr>
        <w:t xml:space="preserve"> more than just providing soldiers.</w:t>
      </w:r>
    </w:p>
    <w:p w14:paraId="72D82FE5" w14:textId="1168B7E5" w:rsidR="00131055" w:rsidRPr="006A2016" w:rsidRDefault="00131055" w:rsidP="006A2016">
      <w:pPr>
        <w:pStyle w:val="Sub-sub-headingofResearchReport"/>
        <w:rPr>
          <w:rFonts w:ascii="Times New Roman" w:hAnsi="Times New Roman"/>
          <w:color w:val="548DD4"/>
          <w:lang w:eastAsia="ko-KR"/>
        </w:rPr>
      </w:pPr>
      <w:r w:rsidRPr="006A2016">
        <w:rPr>
          <w:rFonts w:ascii="Times New Roman" w:hAnsi="Times New Roman"/>
          <w:color w:val="548DD4"/>
        </w:rPr>
        <w:tab/>
      </w:r>
      <w:r w:rsidR="0038323A">
        <w:rPr>
          <w:rFonts w:ascii="Times New Roman" w:hAnsi="Times New Roman"/>
          <w:color w:val="548DD4"/>
        </w:rPr>
        <w:t xml:space="preserve">Spanish </w:t>
      </w:r>
      <w:r w:rsidR="006A6A35">
        <w:rPr>
          <w:rFonts w:ascii="Times New Roman" w:hAnsi="Times New Roman"/>
          <w:color w:val="548DD4"/>
        </w:rPr>
        <w:t>e</w:t>
      </w:r>
      <w:r w:rsidR="0038323A">
        <w:rPr>
          <w:rFonts w:ascii="Times New Roman" w:hAnsi="Times New Roman"/>
          <w:color w:val="548DD4"/>
        </w:rPr>
        <w:t>xemption</w:t>
      </w:r>
    </w:p>
    <w:p w14:paraId="6AB26BF6" w14:textId="0EBB2039" w:rsidR="00131055" w:rsidRPr="006A2016" w:rsidRDefault="00FD2AA3" w:rsidP="006A2016">
      <w:pPr>
        <w:pStyle w:val="SectionTitle"/>
        <w:ind w:left="720" w:firstLine="720"/>
        <w:rPr>
          <w:rFonts w:ascii="Times New Roman" w:hAnsi="Times New Roman"/>
          <w:b w:val="0"/>
          <w:color w:val="auto"/>
          <w:lang w:eastAsia="ko-KR"/>
        </w:rPr>
      </w:pPr>
      <w:r>
        <w:rPr>
          <w:rFonts w:ascii="Times New Roman" w:hAnsi="Times New Roman"/>
          <w:b w:val="0"/>
          <w:color w:val="auto"/>
          <w:sz w:val="22"/>
          <w:lang w:eastAsia="ko-KR"/>
        </w:rPr>
        <w:t>Iceland was not the only country with exception in NATO’s history. Spain was also “opt-out” from the 2025 Hague Investment Plan to reach 5% of GDP spent on defense. Spanish Prime Minister Pedro Sánchez negotiated a deal to allow Spain to stay in line with the previous 2% goal set in the 2014 Wales Summit. The purpose of this exemption, in the perspective of the Prime Minister of Spain, was</w:t>
      </w:r>
      <w:r w:rsidR="00EA4D45">
        <w:rPr>
          <w:rFonts w:ascii="Times New Roman" w:hAnsi="Times New Roman"/>
          <w:b w:val="0"/>
          <w:color w:val="auto"/>
          <w:sz w:val="22"/>
          <w:lang w:eastAsia="ko-KR"/>
        </w:rPr>
        <w:t xml:space="preserve"> to prevent </w:t>
      </w:r>
      <w:r w:rsidR="00EA4D45">
        <w:rPr>
          <w:rFonts w:ascii="Times New Roman" w:hAnsi="Times New Roman"/>
          <w:b w:val="0"/>
          <w:color w:val="auto"/>
          <w:sz w:val="22"/>
          <w:lang w:eastAsia="ko-KR"/>
        </w:rPr>
        <w:lastRenderedPageBreak/>
        <w:t>skyrocketing rise in tax and economic instability in Spain that might be caused due to the new goal of 5%. Spain was given this exemption as all decision in NATO is based on consensus, and without Spain’s agreement, the 5% goal for other nations could have been demolished. This exemption has created significant friction with Eastern European allies and US, who view Spain’s lower commitment as a lack of shared risk.</w:t>
      </w:r>
    </w:p>
    <w:p w14:paraId="54EBF293" w14:textId="3AD19C0C" w:rsidR="001A51BF" w:rsidRPr="00C65313" w:rsidRDefault="00B4098F" w:rsidP="001A51BF">
      <w:pPr>
        <w:pStyle w:val="Sub-headingofResearchReport"/>
        <w:tabs>
          <w:tab w:val="clear" w:pos="8336"/>
          <w:tab w:val="left" w:pos="7600"/>
        </w:tabs>
        <w:rPr>
          <w:rFonts w:ascii="Times New Roman" w:hAnsi="Times New Roman"/>
          <w:color w:val="548DD4"/>
        </w:rPr>
      </w:pPr>
      <w:r>
        <w:rPr>
          <w:rFonts w:ascii="Times New Roman" w:hAnsi="Times New Roman"/>
          <w:color w:val="548DD4"/>
        </w:rPr>
        <w:t>Shift in the definition of “defense” and “attack”</w:t>
      </w:r>
    </w:p>
    <w:p w14:paraId="3C79B5B6" w14:textId="367A40DA" w:rsidR="00DE7183" w:rsidRDefault="001A51BF" w:rsidP="001A51BF">
      <w:pPr>
        <w:pStyle w:val="Sub-sub-headingofResearchReport"/>
        <w:ind w:firstLine="720"/>
        <w:rPr>
          <w:rFonts w:ascii="Times New Roman" w:hAnsi="Times New Roman"/>
          <w:b w:val="0"/>
          <w:bCs/>
          <w:i w:val="0"/>
          <w:iCs/>
          <w:color w:val="000000"/>
        </w:rPr>
      </w:pPr>
      <w:r>
        <w:rPr>
          <w:rFonts w:ascii="Times New Roman" w:hAnsi="Times New Roman"/>
          <w:b w:val="0"/>
          <w:bCs/>
          <w:i w:val="0"/>
          <w:iCs/>
          <w:color w:val="000000"/>
        </w:rPr>
        <w:t>In the 21</w:t>
      </w:r>
      <w:r w:rsidRPr="001A51BF">
        <w:rPr>
          <w:rFonts w:ascii="Times New Roman" w:hAnsi="Times New Roman"/>
          <w:b w:val="0"/>
          <w:bCs/>
          <w:i w:val="0"/>
          <w:iCs/>
          <w:color w:val="000000"/>
          <w:vertAlign w:val="superscript"/>
        </w:rPr>
        <w:t>st</w:t>
      </w:r>
      <w:r>
        <w:rPr>
          <w:rFonts w:ascii="Times New Roman" w:hAnsi="Times New Roman"/>
          <w:b w:val="0"/>
          <w:bCs/>
          <w:i w:val="0"/>
          <w:iCs/>
          <w:color w:val="000000"/>
        </w:rPr>
        <w:t xml:space="preserve"> century, the definitions of “defense” and “attack” have shifted from traditional territorial boundaries toward a more fluid and “hybrid”</w:t>
      </w:r>
      <w:r w:rsidR="006D5B89">
        <w:rPr>
          <w:rFonts w:ascii="Times New Roman" w:hAnsi="Times New Roman"/>
          <w:b w:val="0"/>
          <w:bCs/>
          <w:i w:val="0"/>
          <w:iCs/>
          <w:color w:val="000000"/>
        </w:rPr>
        <w:t xml:space="preserve"> reality. This introduction of new aggression method obscured on what counted as a method of defense and it became harder to determine the commitment of member states of NATO. </w:t>
      </w:r>
    </w:p>
    <w:p w14:paraId="24DA9F03" w14:textId="6CFA5668" w:rsidR="006D5B89" w:rsidRPr="006A2016" w:rsidRDefault="006D5B89" w:rsidP="006D5B89">
      <w:pPr>
        <w:pStyle w:val="Sub-sub-headingofResearchReport"/>
        <w:ind w:firstLine="720"/>
        <w:rPr>
          <w:rFonts w:ascii="Times New Roman" w:hAnsi="Times New Roman"/>
          <w:color w:val="548DD4"/>
          <w:lang w:eastAsia="ko-KR"/>
        </w:rPr>
      </w:pPr>
      <w:r>
        <w:rPr>
          <w:rFonts w:ascii="Times New Roman" w:hAnsi="Times New Roman"/>
          <w:color w:val="548DD4"/>
        </w:rPr>
        <w:t>“Grey zone” and “attack”</w:t>
      </w:r>
    </w:p>
    <w:p w14:paraId="0133373C" w14:textId="257202CD" w:rsidR="006D5B89" w:rsidRDefault="006D5B89" w:rsidP="006D5B89">
      <w:pPr>
        <w:pStyle w:val="Sub-sub-headingofResearchReport"/>
        <w:ind w:left="720"/>
        <w:rPr>
          <w:rFonts w:ascii="Times New Roman" w:hAnsi="Times New Roman"/>
          <w:b w:val="0"/>
          <w:i w:val="0"/>
          <w:iCs/>
          <w:color w:val="auto"/>
          <w:lang w:eastAsia="ko-KR"/>
        </w:rPr>
      </w:pPr>
      <w:r>
        <w:rPr>
          <w:rFonts w:ascii="Times New Roman" w:hAnsi="Times New Roman"/>
          <w:b w:val="0"/>
          <w:color w:val="auto"/>
          <w:lang w:eastAsia="ko-KR"/>
        </w:rPr>
        <w:tab/>
      </w:r>
      <w:r>
        <w:rPr>
          <w:rFonts w:ascii="Times New Roman" w:hAnsi="Times New Roman"/>
          <w:b w:val="0"/>
          <w:i w:val="0"/>
          <w:iCs/>
          <w:color w:val="auto"/>
          <w:lang w:eastAsia="ko-KR"/>
        </w:rPr>
        <w:t>In modern era, attack is no longer solely crossing a border and bringing soldiers into action. Now, any hostile action that may even not include physical aggression could be considered as a severe attack, and are worthy of acknowledging their significance and potential. With the Hague Summit, NATO has recognized “Grey Zone” activities, which might include cyber-attacks and undersea cable sabotage, as potential triggers for Article 5. This shift alarmed member states who were rather physically far from the attack of Russia and other armed forces, as they could potentially be attacked regardless of their distance. Accordingly, accountability and its definition changed to meet the potential attacks that are different from the conventional attacks.</w:t>
      </w:r>
    </w:p>
    <w:p w14:paraId="0E864D5D" w14:textId="4E3E056F" w:rsidR="006A0D24" w:rsidRPr="006A2016" w:rsidRDefault="006A0D24" w:rsidP="006A0D24">
      <w:pPr>
        <w:pStyle w:val="Sub-sub-headingofResearchReport"/>
        <w:ind w:firstLine="720"/>
        <w:rPr>
          <w:rFonts w:ascii="Times New Roman" w:hAnsi="Times New Roman"/>
          <w:color w:val="548DD4"/>
          <w:lang w:eastAsia="ko-KR"/>
        </w:rPr>
      </w:pPr>
      <w:r>
        <w:rPr>
          <w:rFonts w:ascii="Times New Roman" w:hAnsi="Times New Roman"/>
          <w:color w:val="548DD4"/>
        </w:rPr>
        <w:t>Defense and societal resilience</w:t>
      </w:r>
    </w:p>
    <w:p w14:paraId="18274BE1" w14:textId="2B691669" w:rsidR="006A0D24" w:rsidRDefault="006A0D24" w:rsidP="006A0D24">
      <w:pPr>
        <w:pStyle w:val="Sub-sub-headingofResearchReport"/>
        <w:ind w:left="720"/>
        <w:rPr>
          <w:rFonts w:ascii="Times New Roman" w:hAnsi="Times New Roman"/>
          <w:b w:val="0"/>
          <w:i w:val="0"/>
          <w:iCs/>
          <w:color w:val="auto"/>
          <w:lang w:eastAsia="ko-KR"/>
        </w:rPr>
      </w:pPr>
      <w:r>
        <w:rPr>
          <w:rFonts w:ascii="Times New Roman" w:hAnsi="Times New Roman"/>
          <w:b w:val="0"/>
          <w:color w:val="auto"/>
          <w:lang w:eastAsia="ko-KR"/>
        </w:rPr>
        <w:tab/>
      </w:r>
      <w:r>
        <w:rPr>
          <w:rFonts w:ascii="Times New Roman" w:hAnsi="Times New Roman"/>
          <w:b w:val="0"/>
          <w:i w:val="0"/>
          <w:iCs/>
          <w:color w:val="auto"/>
          <w:lang w:eastAsia="ko-KR"/>
        </w:rPr>
        <w:t xml:space="preserve">Defense has also changed with attack. Maintenance of a standing army will not ensure the safety of a nation or NATO as a whole anymore. </w:t>
      </w:r>
      <w:r w:rsidR="00D35C04">
        <w:rPr>
          <w:rFonts w:ascii="Times New Roman" w:hAnsi="Times New Roman"/>
          <w:b w:val="0"/>
          <w:i w:val="0"/>
          <w:iCs/>
          <w:color w:val="auto"/>
          <w:lang w:eastAsia="ko-KR"/>
        </w:rPr>
        <w:t>The Hague Summit again reflects this idea by dividing the goal into two, including the spending on resilience and security. This highlighted the importance of improving digital networks, food and water resources, and transport systems in combat of hybrid interference.</w:t>
      </w:r>
      <w:r w:rsidR="00634615">
        <w:rPr>
          <w:rFonts w:ascii="Times New Roman" w:hAnsi="Times New Roman"/>
          <w:b w:val="0"/>
          <w:i w:val="0"/>
          <w:iCs/>
          <w:color w:val="auto"/>
          <w:lang w:eastAsia="ko-KR"/>
        </w:rPr>
        <w:t xml:space="preserve"> Disparities became more notable between developed nations and underdeveloped nations as they have differences in the social resilience level in addition to the strength of standing army.</w:t>
      </w:r>
      <w:r w:rsidR="00D35C04">
        <w:rPr>
          <w:rFonts w:ascii="Times New Roman" w:hAnsi="Times New Roman"/>
          <w:b w:val="0"/>
          <w:i w:val="0"/>
          <w:iCs/>
          <w:color w:val="auto"/>
          <w:lang w:eastAsia="ko-KR"/>
        </w:rPr>
        <w:t xml:space="preserve"> However, these new defense methods created debates on whether they are actually “defense methods” that will ultimately benefit when it comes to collective defense of NATO, or just an economic development measure of one nation.</w:t>
      </w:r>
    </w:p>
    <w:p w14:paraId="023C3492" w14:textId="54D669B3" w:rsidR="00250419" w:rsidRDefault="00250419" w:rsidP="00250419">
      <w:pPr>
        <w:pStyle w:val="Sub-headingofResearchReport"/>
        <w:tabs>
          <w:tab w:val="clear" w:pos="8336"/>
          <w:tab w:val="left" w:pos="7600"/>
        </w:tabs>
        <w:rPr>
          <w:rFonts w:ascii="Times New Roman" w:hAnsi="Times New Roman"/>
          <w:color w:val="548DD4"/>
        </w:rPr>
      </w:pPr>
      <w:r>
        <w:rPr>
          <w:rFonts w:ascii="Times New Roman" w:hAnsi="Times New Roman"/>
          <w:color w:val="548DD4"/>
        </w:rPr>
        <w:t>Drivers of disparities</w:t>
      </w:r>
      <w:r>
        <w:rPr>
          <w:rFonts w:ascii="Times New Roman" w:hAnsi="Times New Roman"/>
          <w:color w:val="548DD4"/>
        </w:rPr>
        <w:t xml:space="preserve"> in accountability</w:t>
      </w:r>
    </w:p>
    <w:p w14:paraId="2F04343C" w14:textId="743C53B8" w:rsidR="00250419" w:rsidRPr="00250419" w:rsidRDefault="00250419" w:rsidP="00250419">
      <w:pPr>
        <w:pStyle w:val="Sub-sub-headingofResearchReport"/>
        <w:rPr>
          <w:rFonts w:ascii="Times New Roman" w:hAnsi="Times New Roman"/>
          <w:b w:val="0"/>
          <w:bCs/>
          <w:i w:val="0"/>
          <w:iCs/>
          <w:color w:val="auto"/>
        </w:rPr>
      </w:pPr>
      <w:r w:rsidRPr="006A2016">
        <w:rPr>
          <w:rFonts w:ascii="Times New Roman" w:hAnsi="Times New Roman"/>
        </w:rPr>
        <w:tab/>
      </w:r>
      <w:r>
        <w:rPr>
          <w:rFonts w:ascii="Times New Roman" w:hAnsi="Times New Roman"/>
          <w:b w:val="0"/>
          <w:bCs/>
          <w:i w:val="0"/>
          <w:iCs/>
          <w:color w:val="auto"/>
        </w:rPr>
        <w:t xml:space="preserve">While the disparities in accountability to the defense in Europe are also due to the historical </w:t>
      </w:r>
      <w:r w:rsidR="00BB08AB">
        <w:rPr>
          <w:rFonts w:ascii="Times New Roman" w:hAnsi="Times New Roman"/>
          <w:b w:val="0"/>
          <w:bCs/>
          <w:i w:val="0"/>
          <w:iCs/>
          <w:color w:val="auto"/>
        </w:rPr>
        <w:t xml:space="preserve">reasons and shift in technology, social, economic, and political reasons also play a role when causing the disparities. Nations such as US and UK are capable of allocating their budgets to defense as they have more economical stability. However, smaller economies or those with other priorities due to fiscal constraints struggle to meet spending targets compared to the wealthier states. Although some nations might not have smaller economies, they still might </w:t>
      </w:r>
      <w:r w:rsidR="00BB08AB">
        <w:rPr>
          <w:rFonts w:ascii="Times New Roman" w:hAnsi="Times New Roman"/>
          <w:b w:val="0"/>
          <w:bCs/>
          <w:i w:val="0"/>
          <w:iCs/>
          <w:color w:val="auto"/>
        </w:rPr>
        <w:lastRenderedPageBreak/>
        <w:t xml:space="preserve">not prioritize defense due to political reasons, leading to unequal burden sharing on defense. In countries where defense is not as important as other crisis, the government might delay commitments and prioritize social spending, healthcare, or infrastructure. Often, these governments have more possibility in using the creative accounting to reduce the actual defense spending. In addition, political instability or frequent government changes can delay long-term commitments. Finally, Europe’s defense industries are a big reason why Europe seems to have lower accountability compared to the US. Europe has dozens of national defense companies that are rather fragmented. This leads to multiple less developed military equipment compared to US, which has more consolidated industry that can develop together and benefit from economies of scale. </w:t>
      </w:r>
      <w:r w:rsidR="00CB15B8">
        <w:rPr>
          <w:rFonts w:ascii="Times New Roman" w:hAnsi="Times New Roman"/>
          <w:b w:val="0"/>
          <w:bCs/>
          <w:i w:val="0"/>
          <w:iCs/>
          <w:color w:val="auto"/>
        </w:rPr>
        <w:t>This fragmentation is fundamentally due to the fact that Europe consists of many geographically and economically smaller nations compared to the US, and their differences in national interests cause the lack of cooperation between industries. Also, the continued reliance on US technology prevents the development of domestic defense industries of Europe. More reliance led to less spending on research and development in Europe, preventing domestic industries from developing their own technologies and growing independence from US. Meanwhile, as US continues to spend on defense research and development, its defense technology will grow day after day, creating disparities between technology development of the US and Europe.</w:t>
      </w:r>
    </w:p>
    <w:p w14:paraId="396999E5" w14:textId="7096CA77" w:rsidR="00250419" w:rsidRPr="00250419" w:rsidRDefault="00250419" w:rsidP="00250419">
      <w:pPr>
        <w:pStyle w:val="Sub-headingofResearchReport"/>
        <w:tabs>
          <w:tab w:val="clear" w:pos="8336"/>
          <w:tab w:val="left" w:pos="7600"/>
        </w:tabs>
        <w:rPr>
          <w:rFonts w:ascii="Times New Roman" w:hAnsi="Times New Roman"/>
          <w:b w:val="0"/>
          <w:bCs/>
          <w:color w:val="548DD4"/>
        </w:rPr>
      </w:pPr>
    </w:p>
    <w:p w14:paraId="243CCDED" w14:textId="77777777" w:rsidR="00131055" w:rsidRDefault="00187933" w:rsidP="006A2016">
      <w:pPr>
        <w:pStyle w:val="SectionTitle"/>
        <w:rPr>
          <w:rFonts w:ascii="Times New Roman" w:hAnsi="Times New Roman"/>
          <w:color w:val="548DD4"/>
        </w:rPr>
      </w:pPr>
      <w:r>
        <w:rPr>
          <w:rFonts w:ascii="Times New Roman" w:hAnsi="Times New Roman"/>
          <w:color w:val="548DD4"/>
        </w:rPr>
        <w:t>Major Parties Involved</w:t>
      </w:r>
      <w:r w:rsidR="00800EC1">
        <w:rPr>
          <w:rFonts w:ascii="Times New Roman" w:hAnsi="Times New Roman"/>
          <w:color w:val="548DD4"/>
        </w:rPr>
        <w:t xml:space="preserve"> </w:t>
      </w:r>
    </w:p>
    <w:p w14:paraId="71A3FE02" w14:textId="107963BA" w:rsidR="00131055" w:rsidRPr="006A2016" w:rsidRDefault="00826831" w:rsidP="006A2016">
      <w:pPr>
        <w:pStyle w:val="Sub-headingofResearchReport"/>
        <w:tabs>
          <w:tab w:val="clear" w:pos="8336"/>
          <w:tab w:val="left" w:pos="7600"/>
        </w:tabs>
        <w:rPr>
          <w:rFonts w:ascii="Times New Roman" w:hAnsi="Times New Roman"/>
          <w:color w:val="548DD4"/>
          <w:lang w:eastAsia="ko-KR"/>
        </w:rPr>
      </w:pPr>
      <w:r>
        <w:rPr>
          <w:rFonts w:ascii="Times New Roman" w:hAnsi="Times New Roman"/>
          <w:color w:val="548DD4"/>
        </w:rPr>
        <w:t>United States</w:t>
      </w:r>
    </w:p>
    <w:p w14:paraId="3B5474E2" w14:textId="5237B3DC" w:rsidR="00131055" w:rsidRPr="006A2016" w:rsidRDefault="00131055" w:rsidP="006A2016">
      <w:pPr>
        <w:spacing w:line="360" w:lineRule="auto"/>
        <w:rPr>
          <w:rFonts w:ascii="Times New Roman" w:hAnsi="Times New Roman"/>
          <w:sz w:val="22"/>
        </w:rPr>
      </w:pPr>
      <w:r w:rsidRPr="006A2016">
        <w:rPr>
          <w:rFonts w:ascii="Times New Roman" w:hAnsi="Times New Roman"/>
        </w:rPr>
        <w:tab/>
      </w:r>
      <w:r w:rsidR="00826831" w:rsidRPr="00826831">
        <w:rPr>
          <w:rFonts w:ascii="Times New Roman" w:hAnsi="Times New Roman"/>
          <w:color w:val="000000"/>
          <w:sz w:val="22"/>
        </w:rPr>
        <w:t xml:space="preserve">The United States is NATO’s largest and most influential member, contributing </w:t>
      </w:r>
      <w:r w:rsidR="00826831">
        <w:rPr>
          <w:rFonts w:ascii="Times New Roman" w:hAnsi="Times New Roman"/>
          <w:color w:val="000000"/>
          <w:sz w:val="22"/>
        </w:rPr>
        <w:t>majority of</w:t>
      </w:r>
      <w:r w:rsidR="00826831" w:rsidRPr="00826831">
        <w:rPr>
          <w:rFonts w:ascii="Times New Roman" w:hAnsi="Times New Roman"/>
          <w:color w:val="000000"/>
          <w:sz w:val="22"/>
        </w:rPr>
        <w:t xml:space="preserve"> the alliance’s total defense spending. </w:t>
      </w:r>
      <w:r w:rsidR="00826831">
        <w:rPr>
          <w:rFonts w:ascii="Times New Roman" w:hAnsi="Times New Roman"/>
          <w:color w:val="000000"/>
          <w:sz w:val="22"/>
        </w:rPr>
        <w:t>While not located in Europe, its historical tension with Russia, especially notable during the Cold War, makes defense in Europe its high priority of interest. Looking back to the history of NATO’s establishment, it acted as a method US used to combat the emerging forces of Communism in Eastern Europe. Therefore i</w:t>
      </w:r>
      <w:r w:rsidR="00826831" w:rsidRPr="00826831">
        <w:rPr>
          <w:rFonts w:ascii="Times New Roman" w:hAnsi="Times New Roman"/>
          <w:color w:val="000000"/>
          <w:sz w:val="22"/>
        </w:rPr>
        <w:t>ts interest lies in ensuring that NATO remains a credible and capable force for deterring threats, particularly from Russia and other strategic competitors. The U.S. has long advocated for equitable burden-sharing</w:t>
      </w:r>
      <w:r w:rsidR="00826831">
        <w:rPr>
          <w:rFonts w:ascii="Times New Roman" w:hAnsi="Times New Roman"/>
          <w:color w:val="000000"/>
          <w:sz w:val="22"/>
        </w:rPr>
        <w:t xml:space="preserve"> as a large contributor</w:t>
      </w:r>
      <w:r w:rsidR="00826831" w:rsidRPr="00826831">
        <w:rPr>
          <w:rFonts w:ascii="Times New Roman" w:hAnsi="Times New Roman"/>
          <w:color w:val="000000"/>
          <w:sz w:val="22"/>
        </w:rPr>
        <w:t xml:space="preserve">, arguing that other members must increase their defense investments to match their security responsibilities. </w:t>
      </w:r>
      <w:r w:rsidR="004F1944">
        <w:rPr>
          <w:rFonts w:ascii="Times New Roman" w:hAnsi="Times New Roman"/>
          <w:color w:val="000000"/>
          <w:sz w:val="22"/>
        </w:rPr>
        <w:t xml:space="preserve">In addition, President Donald Trump frequently mentioned his opinion on defense spending in Europe: </w:t>
      </w:r>
      <w:r w:rsidR="004F1944" w:rsidRPr="004F1944">
        <w:rPr>
          <w:rFonts w:ascii="Times New Roman" w:hAnsi="Times New Roman"/>
          <w:color w:val="000000"/>
          <w:sz w:val="22"/>
        </w:rPr>
        <w:t>the EU has neglected its defence for decades, complacently relying on American military power.</w:t>
      </w:r>
      <w:r w:rsidR="004F1944">
        <w:rPr>
          <w:rFonts w:ascii="Times New Roman" w:hAnsi="Times New Roman"/>
          <w:color w:val="000000"/>
          <w:sz w:val="22"/>
        </w:rPr>
        <w:t xml:space="preserve"> </w:t>
      </w:r>
      <w:r w:rsidR="00826831" w:rsidRPr="00826831">
        <w:rPr>
          <w:rFonts w:ascii="Times New Roman" w:hAnsi="Times New Roman"/>
          <w:color w:val="000000"/>
          <w:sz w:val="22"/>
        </w:rPr>
        <w:t>It is a founding member of NATO and maintains strong defense ties with many European allies, including the United Kingdom, Poland, and the Baltic states. However, tensions have occasionally surfaced</w:t>
      </w:r>
      <w:r w:rsidR="00826831">
        <w:rPr>
          <w:rFonts w:ascii="Times New Roman" w:hAnsi="Times New Roman"/>
          <w:color w:val="000000"/>
          <w:sz w:val="22"/>
        </w:rPr>
        <w:t xml:space="preserve"> </w:t>
      </w:r>
      <w:r w:rsidR="00826831" w:rsidRPr="00826831">
        <w:rPr>
          <w:rFonts w:ascii="Times New Roman" w:hAnsi="Times New Roman"/>
          <w:color w:val="000000"/>
          <w:sz w:val="22"/>
        </w:rPr>
        <w:t>when U.S. leaders questioned the reliability of NATO’s collective defense commitments in light of perceived underperformance by some allies.</w:t>
      </w:r>
    </w:p>
    <w:p w14:paraId="3214D9FE" w14:textId="0B0DA7CB" w:rsidR="00131055" w:rsidRPr="006A2016" w:rsidRDefault="00826831" w:rsidP="006A2016">
      <w:pPr>
        <w:pStyle w:val="Sub-headingofResearchReport"/>
        <w:tabs>
          <w:tab w:val="clear" w:pos="8336"/>
          <w:tab w:val="left" w:pos="7600"/>
        </w:tabs>
        <w:rPr>
          <w:rFonts w:ascii="Times New Roman" w:hAnsi="Times New Roman"/>
          <w:color w:val="548DD4"/>
          <w:lang w:eastAsia="ko-KR"/>
        </w:rPr>
      </w:pPr>
      <w:r>
        <w:rPr>
          <w:rFonts w:ascii="Times New Roman" w:hAnsi="Times New Roman"/>
          <w:color w:val="548DD4"/>
        </w:rPr>
        <w:t>Poland</w:t>
      </w:r>
    </w:p>
    <w:p w14:paraId="64FBC195" w14:textId="53FBBEF9" w:rsidR="00131055" w:rsidRPr="00F62120" w:rsidRDefault="00131055" w:rsidP="006A2016">
      <w:pPr>
        <w:spacing w:line="360" w:lineRule="auto"/>
        <w:rPr>
          <w:rFonts w:ascii="Times New Roman" w:hAnsi="Times New Roman"/>
          <w:sz w:val="22"/>
          <w:szCs w:val="22"/>
        </w:rPr>
      </w:pPr>
      <w:r w:rsidRPr="006A2016">
        <w:rPr>
          <w:rFonts w:ascii="Times New Roman" w:hAnsi="Times New Roman"/>
        </w:rPr>
        <w:tab/>
      </w:r>
      <w:r w:rsidR="00826831" w:rsidRPr="00F62120">
        <w:rPr>
          <w:rFonts w:ascii="Times New Roman" w:hAnsi="Times New Roman"/>
          <w:sz w:val="22"/>
          <w:szCs w:val="22"/>
        </w:rPr>
        <w:t xml:space="preserve">Poland is one of NATO’s most vocal advocates for collective defense and has emerged as a regional leader in Eastern Europe. It has spent well above the 2% target, almost reaching 5%, and has invested heavily in modernizing its military. </w:t>
      </w:r>
      <w:r w:rsidR="00B55F53" w:rsidRPr="00F62120">
        <w:rPr>
          <w:rFonts w:ascii="Times New Roman" w:hAnsi="Times New Roman"/>
          <w:sz w:val="22"/>
          <w:szCs w:val="22"/>
        </w:rPr>
        <w:t xml:space="preserve">Historically, Poland played an important role regarding the tension between democracy </w:t>
      </w:r>
      <w:r w:rsidR="00B55F53" w:rsidRPr="00F62120">
        <w:rPr>
          <w:rFonts w:ascii="Times New Roman" w:hAnsi="Times New Roman"/>
          <w:sz w:val="22"/>
          <w:szCs w:val="22"/>
        </w:rPr>
        <w:lastRenderedPageBreak/>
        <w:t xml:space="preserve">and communism. In September 1939, the invasion of Poland by Germany and the Soviet Union marked the beginning of World War II, and Poland was part of the Warsaw Pact. However, Poland re-established itself as a democratic country and joined NATO in 1999. </w:t>
      </w:r>
      <w:r w:rsidR="00826831" w:rsidRPr="00F62120">
        <w:rPr>
          <w:rFonts w:ascii="Times New Roman" w:hAnsi="Times New Roman"/>
          <w:sz w:val="22"/>
          <w:szCs w:val="22"/>
        </w:rPr>
        <w:t xml:space="preserve">Poland’s primary interest is deterring Russian aggression, particularly in light of </w:t>
      </w:r>
      <w:r w:rsidR="00B55F53" w:rsidRPr="00F62120">
        <w:rPr>
          <w:rFonts w:ascii="Times New Roman" w:hAnsi="Times New Roman"/>
          <w:sz w:val="22"/>
          <w:szCs w:val="22"/>
        </w:rPr>
        <w:t>the fact that it is sharing borders with</w:t>
      </w:r>
      <w:r w:rsidR="00826831" w:rsidRPr="00F62120">
        <w:rPr>
          <w:rFonts w:ascii="Times New Roman" w:hAnsi="Times New Roman"/>
          <w:sz w:val="22"/>
          <w:szCs w:val="22"/>
        </w:rPr>
        <w:t xml:space="preserve"> Ukraine and historical tensions with Moscow. </w:t>
      </w:r>
      <w:r w:rsidR="00F62120">
        <w:rPr>
          <w:rFonts w:ascii="Times New Roman" w:hAnsi="Times New Roman"/>
          <w:sz w:val="22"/>
          <w:szCs w:val="22"/>
        </w:rPr>
        <w:t xml:space="preserve">Notably, it has created a </w:t>
      </w:r>
      <w:r w:rsidR="00F62120" w:rsidRPr="00F62120">
        <w:rPr>
          <w:rFonts w:ascii="Times New Roman" w:hAnsi="Times New Roman"/>
          <w:sz w:val="22"/>
          <w:szCs w:val="22"/>
        </w:rPr>
        <w:t>new U.S. ballistic missile defence site in Redzikowo</w:t>
      </w:r>
      <w:r w:rsidR="00F62120">
        <w:rPr>
          <w:rFonts w:ascii="Times New Roman" w:hAnsi="Times New Roman"/>
          <w:sz w:val="22"/>
          <w:szCs w:val="22"/>
        </w:rPr>
        <w:t xml:space="preserve">, aiming to </w:t>
      </w:r>
      <w:r w:rsidR="00B36FD0">
        <w:rPr>
          <w:rFonts w:ascii="Times New Roman" w:hAnsi="Times New Roman"/>
          <w:sz w:val="22"/>
          <w:szCs w:val="22"/>
        </w:rPr>
        <w:t>increase “</w:t>
      </w:r>
      <w:r w:rsidR="00B36FD0" w:rsidRPr="00B36FD0">
        <w:rPr>
          <w:rFonts w:ascii="Times New Roman" w:hAnsi="Times New Roman"/>
          <w:sz w:val="22"/>
          <w:szCs w:val="22"/>
        </w:rPr>
        <w:t xml:space="preserve">NATO’s ability to defend against the growing threat of ballistic missiles,” </w:t>
      </w:r>
      <w:r w:rsidR="00B36FD0">
        <w:rPr>
          <w:rFonts w:ascii="Times New Roman" w:hAnsi="Times New Roman"/>
          <w:sz w:val="22"/>
          <w:szCs w:val="22"/>
        </w:rPr>
        <w:t xml:space="preserve">as </w:t>
      </w:r>
      <w:r w:rsidR="00B36FD0" w:rsidRPr="00B36FD0">
        <w:rPr>
          <w:rFonts w:ascii="Times New Roman" w:hAnsi="Times New Roman"/>
          <w:sz w:val="22"/>
          <w:szCs w:val="22"/>
        </w:rPr>
        <w:t>NATO Secretary General Jens Stoltenberg said</w:t>
      </w:r>
      <w:r w:rsidR="00B36FD0">
        <w:rPr>
          <w:rFonts w:ascii="Times New Roman" w:hAnsi="Times New Roman"/>
          <w:sz w:val="22"/>
          <w:szCs w:val="22"/>
        </w:rPr>
        <w:t xml:space="preserve">. He added that </w:t>
      </w:r>
      <w:r w:rsidR="00B36FD0" w:rsidRPr="00B36FD0">
        <w:rPr>
          <w:rFonts w:ascii="Times New Roman" w:hAnsi="Times New Roman"/>
          <w:sz w:val="22"/>
          <w:szCs w:val="22"/>
        </w:rPr>
        <w:t>“Ballistic missiles have been widely used conflicts in Ukraine and the Middle East. As a defensive Alliance we cannot ignore that threat. Missile defence is an essential element for NATO’s core task of collective defence</w:t>
      </w:r>
      <w:r w:rsidR="00B36FD0">
        <w:rPr>
          <w:rFonts w:ascii="Times New Roman" w:hAnsi="Times New Roman"/>
          <w:sz w:val="22"/>
          <w:szCs w:val="22"/>
        </w:rPr>
        <w:t>,</w:t>
      </w:r>
      <w:r w:rsidR="00B36FD0" w:rsidRPr="00B36FD0">
        <w:rPr>
          <w:rFonts w:ascii="Times New Roman" w:hAnsi="Times New Roman"/>
          <w:sz w:val="22"/>
          <w:szCs w:val="22"/>
        </w:rPr>
        <w:t>”</w:t>
      </w:r>
      <w:r w:rsidR="00B36FD0">
        <w:rPr>
          <w:rFonts w:ascii="Times New Roman" w:hAnsi="Times New Roman"/>
          <w:sz w:val="22"/>
          <w:szCs w:val="22"/>
        </w:rPr>
        <w:t xml:space="preserve"> showing how Poland actively works towards defence of Europe regarding to the cooperation within NATO</w:t>
      </w:r>
      <w:r w:rsidR="00B36FD0" w:rsidRPr="00B36FD0">
        <w:rPr>
          <w:rFonts w:ascii="Times New Roman" w:hAnsi="Times New Roman"/>
          <w:sz w:val="22"/>
          <w:szCs w:val="22"/>
        </w:rPr>
        <w:t>.</w:t>
      </w:r>
      <w:r w:rsidR="00B36FD0">
        <w:rPr>
          <w:rFonts w:ascii="Times New Roman" w:hAnsi="Times New Roman"/>
          <w:sz w:val="22"/>
          <w:szCs w:val="22"/>
        </w:rPr>
        <w:t xml:space="preserve"> </w:t>
      </w:r>
      <w:r w:rsidR="00826831" w:rsidRPr="00F62120">
        <w:rPr>
          <w:rFonts w:ascii="Times New Roman" w:hAnsi="Times New Roman"/>
          <w:sz w:val="22"/>
          <w:szCs w:val="22"/>
        </w:rPr>
        <w:t>It is a member of NATO and the EU, and it actively supports initiatives that strengthen transatlantic security cooperation. Poland has strong defense partnerships with the U.S., U.K., and other Eastern European allies, and it often pushes for stricter enforcement of NATO commitments to ensure alliance credibility.</w:t>
      </w:r>
      <w:r w:rsidRPr="00F62120">
        <w:rPr>
          <w:rFonts w:ascii="Times New Roman" w:hAnsi="Times New Roman"/>
          <w:sz w:val="22"/>
          <w:szCs w:val="22"/>
        </w:rPr>
        <w:t xml:space="preserve"> </w:t>
      </w:r>
      <w:r w:rsidR="00B55F53" w:rsidRPr="00F62120">
        <w:rPr>
          <w:rFonts w:ascii="Times New Roman" w:hAnsi="Times New Roman"/>
          <w:sz w:val="22"/>
          <w:szCs w:val="22"/>
        </w:rPr>
        <w:t>In other words, Poland’s stance aligns closely with that of the U.S. and other Eastern European allies.</w:t>
      </w:r>
    </w:p>
    <w:p w14:paraId="514AA655" w14:textId="17AAB376" w:rsidR="00826831" w:rsidRPr="006A2016" w:rsidRDefault="00826831" w:rsidP="00826831">
      <w:pPr>
        <w:pStyle w:val="Sub-headingofResearchReport"/>
        <w:tabs>
          <w:tab w:val="clear" w:pos="8336"/>
          <w:tab w:val="left" w:pos="7600"/>
        </w:tabs>
        <w:rPr>
          <w:rFonts w:ascii="Times New Roman" w:hAnsi="Times New Roman"/>
          <w:color w:val="548DD4"/>
          <w:lang w:eastAsia="ko-KR"/>
        </w:rPr>
      </w:pPr>
      <w:r>
        <w:rPr>
          <w:rFonts w:ascii="Times New Roman" w:hAnsi="Times New Roman"/>
          <w:color w:val="548DD4"/>
        </w:rPr>
        <w:t>Germany</w:t>
      </w:r>
    </w:p>
    <w:p w14:paraId="37DBD9DB" w14:textId="3E3D6882" w:rsidR="00826831" w:rsidRDefault="00826831" w:rsidP="00826831">
      <w:pPr>
        <w:spacing w:line="360" w:lineRule="auto"/>
        <w:rPr>
          <w:rFonts w:ascii="Times New Roman" w:hAnsi="Times New Roman"/>
          <w:sz w:val="22"/>
        </w:rPr>
      </w:pPr>
      <w:r w:rsidRPr="006A2016">
        <w:rPr>
          <w:rFonts w:ascii="Times New Roman" w:hAnsi="Times New Roman"/>
        </w:rPr>
        <w:tab/>
      </w:r>
      <w:r w:rsidR="00B55F53" w:rsidRPr="00B55F53">
        <w:rPr>
          <w:rFonts w:ascii="Times New Roman" w:hAnsi="Times New Roman"/>
          <w:color w:val="000000"/>
          <w:sz w:val="22"/>
        </w:rPr>
        <w:t>Germany is Europe’s largest economy and a central player in both NATO and the EU. However, it has historically fallen short of NATO’s defense spending target</w:t>
      </w:r>
      <w:r w:rsidR="00F62120">
        <w:rPr>
          <w:rFonts w:ascii="Times New Roman" w:hAnsi="Times New Roman"/>
          <w:color w:val="000000"/>
          <w:sz w:val="22"/>
        </w:rPr>
        <w:t xml:space="preserve"> of 2% of GDP</w:t>
      </w:r>
      <w:r w:rsidR="00B55F53" w:rsidRPr="00B55F53">
        <w:rPr>
          <w:rFonts w:ascii="Times New Roman" w:hAnsi="Times New Roman"/>
          <w:color w:val="000000"/>
          <w:sz w:val="22"/>
        </w:rPr>
        <w:t>, leading to criticism from allies like the U.S. and Poland</w:t>
      </w:r>
      <w:r w:rsidR="00F62120">
        <w:rPr>
          <w:rFonts w:ascii="Times New Roman" w:hAnsi="Times New Roman"/>
          <w:color w:val="000000"/>
          <w:sz w:val="22"/>
        </w:rPr>
        <w:t xml:space="preserve">. </w:t>
      </w:r>
      <w:r w:rsidR="00B55F53" w:rsidRPr="00B55F53">
        <w:rPr>
          <w:rFonts w:ascii="Times New Roman" w:hAnsi="Times New Roman"/>
          <w:color w:val="000000"/>
          <w:sz w:val="22"/>
        </w:rPr>
        <w:t xml:space="preserve">Germany’s </w:t>
      </w:r>
      <w:r w:rsidR="00F62120">
        <w:rPr>
          <w:rFonts w:ascii="Times New Roman" w:hAnsi="Times New Roman"/>
          <w:color w:val="000000"/>
          <w:sz w:val="22"/>
        </w:rPr>
        <w:t>perspective</w:t>
      </w:r>
      <w:r w:rsidR="00B55F53" w:rsidRPr="00B55F53">
        <w:rPr>
          <w:rFonts w:ascii="Times New Roman" w:hAnsi="Times New Roman"/>
          <w:color w:val="000000"/>
          <w:sz w:val="22"/>
        </w:rPr>
        <w:t xml:space="preserve"> lie in maintaining European stability and avoiding military escalation, often favoring diplomatic and economic tools over hard power. While it has </w:t>
      </w:r>
      <w:r w:rsidR="00F62120">
        <w:rPr>
          <w:rFonts w:ascii="Times New Roman" w:hAnsi="Times New Roman"/>
          <w:color w:val="000000"/>
          <w:sz w:val="22"/>
        </w:rPr>
        <w:t>aimed</w:t>
      </w:r>
      <w:r w:rsidR="00B55F53" w:rsidRPr="00B55F53">
        <w:rPr>
          <w:rFonts w:ascii="Times New Roman" w:hAnsi="Times New Roman"/>
          <w:color w:val="000000"/>
          <w:sz w:val="22"/>
        </w:rPr>
        <w:t xml:space="preserve"> to increase defense spending—especially after Russia’s invasion of Ukraine—its pace of implementation has been gradual. </w:t>
      </w:r>
      <w:r w:rsidR="00F62120">
        <w:rPr>
          <w:rFonts w:ascii="Times New Roman" w:hAnsi="Times New Roman"/>
          <w:color w:val="000000"/>
          <w:sz w:val="22"/>
        </w:rPr>
        <w:t>Their</w:t>
      </w:r>
      <w:r w:rsidR="00F62120" w:rsidRPr="00F62120">
        <w:rPr>
          <w:rFonts w:ascii="Times New Roman" w:hAnsi="Times New Roman"/>
          <w:color w:val="000000"/>
          <w:sz w:val="22"/>
        </w:rPr>
        <w:t xml:space="preserve"> cautious approach reflects domestic political constraints and a historically restrained defense </w:t>
      </w:r>
      <w:r w:rsidR="00F62120">
        <w:rPr>
          <w:rFonts w:ascii="Times New Roman" w:hAnsi="Times New Roman"/>
          <w:color w:val="000000"/>
          <w:sz w:val="22"/>
        </w:rPr>
        <w:t>role</w:t>
      </w:r>
      <w:r w:rsidR="00F62120" w:rsidRPr="00F62120">
        <w:rPr>
          <w:rFonts w:ascii="Times New Roman" w:hAnsi="Times New Roman"/>
          <w:color w:val="000000"/>
          <w:sz w:val="22"/>
        </w:rPr>
        <w:t>.</w:t>
      </w:r>
      <w:r w:rsidR="00F62120">
        <w:rPr>
          <w:rFonts w:ascii="Times New Roman" w:hAnsi="Times New Roman"/>
          <w:color w:val="000000"/>
          <w:sz w:val="22"/>
        </w:rPr>
        <w:t xml:space="preserve"> Their limitation in industries also plays a role in the slow development. </w:t>
      </w:r>
      <w:r w:rsidR="00F62120" w:rsidRPr="00F62120">
        <w:rPr>
          <w:rFonts w:ascii="Times New Roman" w:hAnsi="Times New Roman"/>
          <w:color w:val="000000"/>
          <w:sz w:val="22"/>
        </w:rPr>
        <w:t>Even with funding, the arms industry</w:t>
      </w:r>
      <w:r w:rsidR="00F62120">
        <w:rPr>
          <w:rFonts w:ascii="Times New Roman" w:hAnsi="Times New Roman"/>
          <w:color w:val="000000"/>
          <w:sz w:val="22"/>
        </w:rPr>
        <w:t xml:space="preserve"> of Germany</w:t>
      </w:r>
      <w:r w:rsidR="00F62120" w:rsidRPr="00F62120">
        <w:rPr>
          <w:rFonts w:ascii="Times New Roman" w:hAnsi="Times New Roman"/>
          <w:color w:val="000000"/>
          <w:sz w:val="22"/>
        </w:rPr>
        <w:t xml:space="preserve"> struggles with backlogs and limited production capacity. Rheinmetall, for instance, had €63 billion in orders pending in early 2025</w:t>
      </w:r>
      <w:r w:rsidR="00F62120">
        <w:rPr>
          <w:rFonts w:ascii="Times New Roman" w:hAnsi="Times New Roman"/>
          <w:color w:val="000000"/>
          <w:sz w:val="22"/>
        </w:rPr>
        <w:t xml:space="preserve">. </w:t>
      </w:r>
      <w:r w:rsidR="00B55F53" w:rsidRPr="00B55F53">
        <w:rPr>
          <w:rFonts w:ascii="Times New Roman" w:hAnsi="Times New Roman"/>
          <w:color w:val="000000"/>
          <w:sz w:val="22"/>
        </w:rPr>
        <w:t xml:space="preserve">Germany plays a leading role in EU defense initiatives and maintains strong ties with France, but its </w:t>
      </w:r>
      <w:r w:rsidR="00F62120">
        <w:rPr>
          <w:rFonts w:ascii="Times New Roman" w:hAnsi="Times New Roman"/>
          <w:color w:val="000000"/>
          <w:sz w:val="22"/>
        </w:rPr>
        <w:t>slow pace</w:t>
      </w:r>
      <w:r w:rsidR="00B55F53" w:rsidRPr="00B55F53">
        <w:rPr>
          <w:rFonts w:ascii="Times New Roman" w:hAnsi="Times New Roman"/>
          <w:color w:val="000000"/>
          <w:sz w:val="22"/>
        </w:rPr>
        <w:t xml:space="preserve"> to meet NATO benchmarks has strained relations with more </w:t>
      </w:r>
      <w:r w:rsidR="00F62120">
        <w:rPr>
          <w:rFonts w:ascii="Times New Roman" w:hAnsi="Times New Roman"/>
          <w:color w:val="000000"/>
          <w:sz w:val="22"/>
        </w:rPr>
        <w:t>progressive</w:t>
      </w:r>
      <w:r w:rsidR="00B55F53" w:rsidRPr="00B55F53">
        <w:rPr>
          <w:rFonts w:ascii="Times New Roman" w:hAnsi="Times New Roman"/>
          <w:color w:val="000000"/>
          <w:sz w:val="22"/>
        </w:rPr>
        <w:t xml:space="preserve"> allies.</w:t>
      </w:r>
    </w:p>
    <w:p w14:paraId="0AB37197" w14:textId="6C05C78A" w:rsidR="00826831" w:rsidRPr="006A2016" w:rsidRDefault="00826831" w:rsidP="00826831">
      <w:pPr>
        <w:pStyle w:val="Sub-headingofResearchReport"/>
        <w:tabs>
          <w:tab w:val="clear" w:pos="8336"/>
          <w:tab w:val="left" w:pos="7600"/>
        </w:tabs>
        <w:rPr>
          <w:rFonts w:ascii="Times New Roman" w:hAnsi="Times New Roman"/>
          <w:color w:val="548DD4"/>
          <w:lang w:eastAsia="ko-KR"/>
        </w:rPr>
      </w:pPr>
      <w:r>
        <w:rPr>
          <w:rFonts w:ascii="Times New Roman" w:hAnsi="Times New Roman"/>
          <w:color w:val="548DD4"/>
        </w:rPr>
        <w:t>NATO institutions</w:t>
      </w:r>
    </w:p>
    <w:p w14:paraId="658598FA" w14:textId="01C007BA" w:rsidR="00826831" w:rsidRPr="00F800AB" w:rsidRDefault="00826831" w:rsidP="006A2016">
      <w:pPr>
        <w:spacing w:line="360" w:lineRule="auto"/>
        <w:rPr>
          <w:rFonts w:ascii="Times New Roman" w:hAnsi="Times New Roman"/>
          <w:sz w:val="22"/>
          <w:lang w:eastAsia="ko-KR"/>
        </w:rPr>
      </w:pPr>
      <w:r w:rsidRPr="006A2016">
        <w:rPr>
          <w:rFonts w:ascii="Times New Roman" w:hAnsi="Times New Roman"/>
        </w:rPr>
        <w:tab/>
      </w:r>
      <w:r w:rsidR="00F800AB" w:rsidRPr="00F800AB">
        <w:rPr>
          <w:rFonts w:ascii="Times New Roman" w:hAnsi="Times New Roman"/>
        </w:rPr>
        <w:t xml:space="preserve">The North Atlantic Council (NAC), composed of representatives from all member states, is NATO’s principal political decision-making body. The NATO Secretary General serves as the alliance’s chief spokesperson and coordinator. These </w:t>
      </w:r>
      <w:r w:rsidR="00C863A2">
        <w:rPr>
          <w:rFonts w:ascii="Times New Roman" w:hAnsi="Times New Roman"/>
        </w:rPr>
        <w:t xml:space="preserve">two </w:t>
      </w:r>
      <w:r w:rsidR="00F800AB" w:rsidRPr="00F800AB">
        <w:rPr>
          <w:rFonts w:ascii="Times New Roman" w:hAnsi="Times New Roman"/>
        </w:rPr>
        <w:t xml:space="preserve">institutions are responsible for setting direction, monitoring </w:t>
      </w:r>
      <w:r w:rsidR="00F800AB">
        <w:rPr>
          <w:rFonts w:ascii="Times New Roman" w:hAnsi="Times New Roman"/>
        </w:rPr>
        <w:t>action of each nations</w:t>
      </w:r>
      <w:r w:rsidR="00F800AB" w:rsidRPr="00F800AB">
        <w:rPr>
          <w:rFonts w:ascii="Times New Roman" w:hAnsi="Times New Roman"/>
        </w:rPr>
        <w:t xml:space="preserve"> with defense spending targets, and facilitating</w:t>
      </w:r>
      <w:r w:rsidR="00F800AB">
        <w:rPr>
          <w:rFonts w:ascii="Times New Roman" w:hAnsi="Times New Roman"/>
        </w:rPr>
        <w:t xml:space="preserve"> agreements</w:t>
      </w:r>
      <w:r w:rsidR="00F800AB" w:rsidRPr="00F800AB">
        <w:rPr>
          <w:rFonts w:ascii="Times New Roman" w:hAnsi="Times New Roman"/>
        </w:rPr>
        <w:t xml:space="preserve"> among members. </w:t>
      </w:r>
      <w:r w:rsidR="00F800AB">
        <w:rPr>
          <w:rFonts w:ascii="Times New Roman" w:hAnsi="Times New Roman"/>
        </w:rPr>
        <w:t>They work for</w:t>
      </w:r>
      <w:r w:rsidR="00F800AB" w:rsidRPr="00F800AB">
        <w:rPr>
          <w:rFonts w:ascii="Times New Roman" w:hAnsi="Times New Roman"/>
        </w:rPr>
        <w:t xml:space="preserve"> maintaining </w:t>
      </w:r>
      <w:r w:rsidR="00C863A2">
        <w:rPr>
          <w:rFonts w:ascii="Times New Roman" w:hAnsi="Times New Roman"/>
        </w:rPr>
        <w:t>unity</w:t>
      </w:r>
      <w:r w:rsidR="00F800AB" w:rsidRPr="00F800AB">
        <w:rPr>
          <w:rFonts w:ascii="Times New Roman" w:hAnsi="Times New Roman"/>
        </w:rPr>
        <w:t xml:space="preserve">, transparency, and readiness. </w:t>
      </w:r>
      <w:r w:rsidR="00F800AB" w:rsidRPr="00F800AB">
        <w:rPr>
          <w:rFonts w:ascii="Times New Roman" w:hAnsi="Times New Roman"/>
          <w:sz w:val="22"/>
        </w:rPr>
        <w:t xml:space="preserve">They publish annual defense expenditure reports and facilitate political dialogue </w:t>
      </w:r>
      <w:r w:rsidR="00C863A2">
        <w:rPr>
          <w:rFonts w:ascii="Times New Roman" w:hAnsi="Times New Roman"/>
          <w:sz w:val="22"/>
        </w:rPr>
        <w:t xml:space="preserve">between member states </w:t>
      </w:r>
      <w:r w:rsidR="00F800AB" w:rsidRPr="00F800AB">
        <w:rPr>
          <w:rFonts w:ascii="Times New Roman" w:hAnsi="Times New Roman"/>
          <w:sz w:val="22"/>
        </w:rPr>
        <w:t xml:space="preserve">on burden-sharing. However, they lack enforcement power, which limits their ability to hold members accountable beyond public pressure. Their role is crucial in </w:t>
      </w:r>
      <w:r w:rsidR="00C863A2">
        <w:rPr>
          <w:rFonts w:ascii="Times New Roman" w:hAnsi="Times New Roman"/>
          <w:sz w:val="22"/>
        </w:rPr>
        <w:t>discussing the accountability</w:t>
      </w:r>
      <w:r w:rsidR="00F800AB" w:rsidRPr="00F800AB">
        <w:rPr>
          <w:rFonts w:ascii="Times New Roman" w:hAnsi="Times New Roman"/>
          <w:sz w:val="22"/>
        </w:rPr>
        <w:t xml:space="preserve"> and maintaining transparency.</w:t>
      </w:r>
    </w:p>
    <w:p w14:paraId="6909A802" w14:textId="4B09B8C4" w:rsidR="00826831" w:rsidRPr="006A2016" w:rsidRDefault="00826831" w:rsidP="00826831">
      <w:pPr>
        <w:pStyle w:val="Sub-headingofResearchReport"/>
        <w:tabs>
          <w:tab w:val="clear" w:pos="8336"/>
          <w:tab w:val="left" w:pos="7600"/>
        </w:tabs>
        <w:rPr>
          <w:rFonts w:ascii="Times New Roman" w:hAnsi="Times New Roman"/>
          <w:color w:val="548DD4"/>
          <w:lang w:eastAsia="ko-KR"/>
        </w:rPr>
      </w:pPr>
      <w:r>
        <w:rPr>
          <w:rFonts w:ascii="Times New Roman" w:hAnsi="Times New Roman"/>
          <w:color w:val="548DD4"/>
        </w:rPr>
        <w:t>Russia</w:t>
      </w:r>
    </w:p>
    <w:p w14:paraId="48B825D4" w14:textId="4C7406E4" w:rsidR="0056156F" w:rsidRDefault="00826831" w:rsidP="00826831">
      <w:pPr>
        <w:spacing w:line="360" w:lineRule="auto"/>
        <w:rPr>
          <w:rFonts w:ascii="Times New Roman" w:hAnsi="Times New Roman"/>
          <w:sz w:val="22"/>
        </w:rPr>
      </w:pPr>
      <w:r w:rsidRPr="006A2016">
        <w:rPr>
          <w:rFonts w:ascii="Times New Roman" w:hAnsi="Times New Roman"/>
        </w:rPr>
        <w:lastRenderedPageBreak/>
        <w:tab/>
      </w:r>
      <w:r w:rsidR="0056156F" w:rsidRPr="0056156F">
        <w:rPr>
          <w:rFonts w:ascii="Times New Roman" w:hAnsi="Times New Roman"/>
          <w:sz w:val="22"/>
          <w:szCs w:val="22"/>
        </w:rPr>
        <w:t xml:space="preserve">While not a NATO member, Russia’s aggressive actions have intensified the urgency of ensuring that all NATO members are prepared and committed. </w:t>
      </w:r>
      <w:r w:rsidR="0056156F" w:rsidRPr="0056156F">
        <w:rPr>
          <w:rFonts w:ascii="Times New Roman" w:hAnsi="Times New Roman"/>
          <w:sz w:val="22"/>
        </w:rPr>
        <w:t xml:space="preserve">Its annexation of Crimea in 2014 and full-scale invasion of Ukraine in 2022 </w:t>
      </w:r>
      <w:r w:rsidR="00E00933">
        <w:rPr>
          <w:rFonts w:ascii="Times New Roman" w:hAnsi="Times New Roman"/>
          <w:sz w:val="22"/>
        </w:rPr>
        <w:t>brought</w:t>
      </w:r>
      <w:r w:rsidR="0056156F" w:rsidRPr="0056156F">
        <w:rPr>
          <w:rFonts w:ascii="Times New Roman" w:hAnsi="Times New Roman"/>
          <w:sz w:val="22"/>
        </w:rPr>
        <w:t xml:space="preserve"> NATO’s focus on collective defense and exposed capability gaps among some members. </w:t>
      </w:r>
      <w:r w:rsidR="00E00933">
        <w:rPr>
          <w:rFonts w:ascii="Times New Roman" w:hAnsi="Times New Roman"/>
          <w:sz w:val="22"/>
        </w:rPr>
        <w:t xml:space="preserve">Their invasion required not only funding and investment on military spendings, but also required political will, strategic defence, and credible capabilities. This led to countries in the Eastern Europe, such as Poland and Baltic states to call for more collective defense and </w:t>
      </w:r>
      <w:r w:rsidR="00E00933" w:rsidRPr="00E00933">
        <w:rPr>
          <w:rFonts w:ascii="Times New Roman" w:hAnsi="Times New Roman"/>
          <w:sz w:val="22"/>
        </w:rPr>
        <w:t>stricter enforcement of defense commitments across Europe.</w:t>
      </w:r>
      <w:r w:rsidR="00E00933">
        <w:rPr>
          <w:rFonts w:ascii="Times New Roman" w:hAnsi="Times New Roman"/>
          <w:sz w:val="22"/>
        </w:rPr>
        <w:t xml:space="preserve"> Moreover, Russia’s enlargement in tactics, including </w:t>
      </w:r>
      <w:r w:rsidR="00E00933" w:rsidRPr="00E00933">
        <w:rPr>
          <w:rFonts w:ascii="Times New Roman" w:hAnsi="Times New Roman"/>
          <w:sz w:val="22"/>
        </w:rPr>
        <w:t xml:space="preserve">cyberattacks, disinformation, and energy </w:t>
      </w:r>
      <w:r w:rsidR="00E00933">
        <w:rPr>
          <w:rFonts w:ascii="Times New Roman" w:hAnsi="Times New Roman"/>
          <w:sz w:val="22"/>
        </w:rPr>
        <w:t>coercion, expanded the definition of defense beyond the traditional military means. This further challenges NATO nations regardless of their distance to Russia, requiring rapid and collective effort to develop technologies and techniques to effectively combat the Russian forces.</w:t>
      </w:r>
    </w:p>
    <w:p w14:paraId="3DC27B86" w14:textId="77777777" w:rsidR="00826831" w:rsidRDefault="00826831" w:rsidP="006A2016">
      <w:pPr>
        <w:spacing w:line="360" w:lineRule="auto"/>
        <w:rPr>
          <w:rFonts w:ascii="Times New Roman" w:hAnsi="Times New Roman"/>
          <w:sz w:val="22"/>
        </w:rPr>
      </w:pPr>
    </w:p>
    <w:p w14:paraId="5A4CAA09" w14:textId="5EEFBE19" w:rsidR="00800EC1" w:rsidRPr="00A07ADD" w:rsidRDefault="00C2354C" w:rsidP="00A07ADD">
      <w:pPr>
        <w:pStyle w:val="SectionTitle"/>
        <w:rPr>
          <w:rFonts w:ascii="Times New Roman" w:hAnsi="Times New Roman"/>
          <w:color w:val="548DD4"/>
          <w:lang w:eastAsia="ko-KR"/>
        </w:rPr>
      </w:pPr>
      <w:r>
        <w:rPr>
          <w:rFonts w:ascii="Times New Roman" w:hAnsi="Times New Roman"/>
          <w:color w:val="548DD4"/>
        </w:rPr>
        <w:t>Timeline of Events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58"/>
        <w:gridCol w:w="3428"/>
        <w:gridCol w:w="4710"/>
      </w:tblGrid>
      <w:tr w:rsidR="00251294" w:rsidRPr="00E42FEC" w14:paraId="576E072C" w14:textId="77777777" w:rsidTr="00E42FEC">
        <w:tc>
          <w:tcPr>
            <w:tcW w:w="2088" w:type="dxa"/>
            <w:shd w:val="clear" w:color="auto" w:fill="auto"/>
          </w:tcPr>
          <w:p w14:paraId="4A23F5DC" w14:textId="77777777" w:rsidR="00892AA4" w:rsidRPr="00E42FEC" w:rsidRDefault="00892AA4" w:rsidP="006A2016">
            <w:pPr>
              <w:pStyle w:val="SectionTitle"/>
              <w:rPr>
                <w:rFonts w:ascii="Times New Roman" w:eastAsia="SimSun" w:hAnsi="Times New Roman"/>
                <w:color w:val="000000"/>
                <w:sz w:val="22"/>
                <w:szCs w:val="22"/>
              </w:rPr>
            </w:pPr>
            <w:r w:rsidRPr="00E42FEC">
              <w:rPr>
                <w:rFonts w:ascii="Times New Roman" w:eastAsia="SimSun" w:hAnsi="Times New Roman"/>
                <w:color w:val="000000"/>
                <w:sz w:val="22"/>
                <w:szCs w:val="22"/>
              </w:rPr>
              <w:t>Date</w:t>
            </w:r>
          </w:p>
        </w:tc>
        <w:tc>
          <w:tcPr>
            <w:tcW w:w="3510" w:type="dxa"/>
            <w:shd w:val="clear" w:color="auto" w:fill="auto"/>
          </w:tcPr>
          <w:p w14:paraId="609BC38C" w14:textId="77777777" w:rsidR="00892AA4" w:rsidRPr="00E42FEC" w:rsidRDefault="00892AA4" w:rsidP="006A2016">
            <w:pPr>
              <w:pStyle w:val="SectionTitle"/>
              <w:rPr>
                <w:rFonts w:ascii="Times New Roman" w:eastAsia="SimSun" w:hAnsi="Times New Roman"/>
                <w:color w:val="000000"/>
                <w:sz w:val="22"/>
                <w:szCs w:val="22"/>
              </w:rPr>
            </w:pPr>
            <w:r w:rsidRPr="00E42FEC">
              <w:rPr>
                <w:rFonts w:ascii="Times New Roman" w:eastAsia="SimSun" w:hAnsi="Times New Roman"/>
                <w:color w:val="000000"/>
                <w:sz w:val="22"/>
                <w:szCs w:val="22"/>
              </w:rPr>
              <w:t>Event Name</w:t>
            </w:r>
          </w:p>
        </w:tc>
        <w:tc>
          <w:tcPr>
            <w:tcW w:w="4824" w:type="dxa"/>
            <w:shd w:val="clear" w:color="auto" w:fill="auto"/>
          </w:tcPr>
          <w:p w14:paraId="52A9CEC4" w14:textId="77777777" w:rsidR="00892AA4" w:rsidRPr="00E42FEC" w:rsidRDefault="00892AA4" w:rsidP="006A2016">
            <w:pPr>
              <w:pStyle w:val="SectionTitle"/>
              <w:rPr>
                <w:rFonts w:ascii="Times New Roman" w:eastAsia="SimSun" w:hAnsi="Times New Roman"/>
                <w:color w:val="000000"/>
                <w:sz w:val="22"/>
                <w:szCs w:val="22"/>
              </w:rPr>
            </w:pPr>
            <w:r w:rsidRPr="00E42FEC">
              <w:rPr>
                <w:rFonts w:ascii="Times New Roman" w:eastAsia="SimSun" w:hAnsi="Times New Roman"/>
                <w:color w:val="000000"/>
                <w:sz w:val="22"/>
                <w:szCs w:val="22"/>
              </w:rPr>
              <w:t>Description</w:t>
            </w:r>
          </w:p>
        </w:tc>
      </w:tr>
      <w:tr w:rsidR="00251294" w:rsidRPr="00E42FEC" w14:paraId="0023AE03" w14:textId="77777777" w:rsidTr="00E42FEC">
        <w:tc>
          <w:tcPr>
            <w:tcW w:w="2088" w:type="dxa"/>
            <w:shd w:val="clear" w:color="auto" w:fill="auto"/>
          </w:tcPr>
          <w:p w14:paraId="33161840" w14:textId="163B58DC" w:rsidR="00892AA4" w:rsidRPr="002148E6" w:rsidRDefault="008B5228" w:rsidP="006A2016">
            <w:pPr>
              <w:pStyle w:val="SectionTitle"/>
              <w:rPr>
                <w:rFonts w:ascii="Times New Roman" w:eastAsia="SimSun" w:hAnsi="Times New Roman"/>
                <w:b w:val="0"/>
                <w:bCs/>
                <w:color w:val="000000"/>
                <w:sz w:val="22"/>
                <w:szCs w:val="22"/>
              </w:rPr>
            </w:pPr>
            <w:r>
              <w:rPr>
                <w:rFonts w:ascii="Times New Roman" w:eastAsia="SimSun" w:hAnsi="Times New Roman"/>
                <w:b w:val="0"/>
                <w:bCs/>
                <w:color w:val="000000"/>
                <w:sz w:val="22"/>
                <w:szCs w:val="22"/>
              </w:rPr>
              <w:t>April 4, 1949</w:t>
            </w:r>
          </w:p>
        </w:tc>
        <w:tc>
          <w:tcPr>
            <w:tcW w:w="3510" w:type="dxa"/>
            <w:shd w:val="clear" w:color="auto" w:fill="auto"/>
          </w:tcPr>
          <w:p w14:paraId="71AD0CFD" w14:textId="1F71BCBF" w:rsidR="00892AA4" w:rsidRPr="002148E6" w:rsidRDefault="008B5228" w:rsidP="006A2016">
            <w:pPr>
              <w:pStyle w:val="SectionTitle"/>
              <w:rPr>
                <w:rFonts w:ascii="Times New Roman" w:eastAsia="SimSun" w:hAnsi="Times New Roman"/>
                <w:b w:val="0"/>
                <w:bCs/>
                <w:color w:val="000000"/>
                <w:sz w:val="22"/>
                <w:szCs w:val="22"/>
              </w:rPr>
            </w:pPr>
            <w:r>
              <w:rPr>
                <w:rFonts w:ascii="Times New Roman" w:eastAsia="SimSun" w:hAnsi="Times New Roman"/>
                <w:b w:val="0"/>
                <w:bCs/>
                <w:color w:val="000000"/>
                <w:sz w:val="22"/>
                <w:szCs w:val="22"/>
              </w:rPr>
              <w:t>Signing of the North Atlantic Treaty</w:t>
            </w:r>
          </w:p>
        </w:tc>
        <w:tc>
          <w:tcPr>
            <w:tcW w:w="4824" w:type="dxa"/>
            <w:shd w:val="clear" w:color="auto" w:fill="auto"/>
          </w:tcPr>
          <w:p w14:paraId="16D83987" w14:textId="364E0193" w:rsidR="00892AA4" w:rsidRPr="002148E6" w:rsidRDefault="008B5228" w:rsidP="006A2016">
            <w:pPr>
              <w:pStyle w:val="SectionTitle"/>
              <w:rPr>
                <w:rFonts w:ascii="Times New Roman" w:eastAsia="SimSun" w:hAnsi="Times New Roman"/>
                <w:b w:val="0"/>
                <w:bCs/>
                <w:color w:val="000000"/>
                <w:sz w:val="22"/>
                <w:szCs w:val="22"/>
              </w:rPr>
            </w:pPr>
            <w:r>
              <w:rPr>
                <w:rFonts w:ascii="Times New Roman" w:eastAsia="SimSun" w:hAnsi="Times New Roman"/>
                <w:b w:val="0"/>
                <w:bCs/>
                <w:color w:val="000000"/>
                <w:sz w:val="22"/>
                <w:szCs w:val="22"/>
              </w:rPr>
              <w:t>NATO is officially established with 12 founding members, committing to collective defense under Article 5.</w:t>
            </w:r>
          </w:p>
        </w:tc>
      </w:tr>
      <w:tr w:rsidR="00251294" w:rsidRPr="00E42FEC" w14:paraId="6172203C" w14:textId="77777777" w:rsidTr="00E42FEC">
        <w:tc>
          <w:tcPr>
            <w:tcW w:w="2088" w:type="dxa"/>
            <w:shd w:val="clear" w:color="auto" w:fill="auto"/>
          </w:tcPr>
          <w:p w14:paraId="73D764E1" w14:textId="3C292111" w:rsidR="008B5228" w:rsidRPr="002148E6" w:rsidRDefault="008B5228" w:rsidP="006A2016">
            <w:pPr>
              <w:pStyle w:val="SectionTitle"/>
              <w:rPr>
                <w:rFonts w:ascii="Times New Roman" w:eastAsia="SimSun" w:hAnsi="Times New Roman"/>
                <w:b w:val="0"/>
                <w:bCs/>
                <w:color w:val="000000"/>
                <w:sz w:val="22"/>
                <w:szCs w:val="22"/>
              </w:rPr>
            </w:pPr>
            <w:r>
              <w:rPr>
                <w:rFonts w:ascii="Times New Roman" w:eastAsia="SimSun" w:hAnsi="Times New Roman"/>
                <w:b w:val="0"/>
                <w:bCs/>
                <w:color w:val="000000"/>
                <w:sz w:val="22"/>
                <w:szCs w:val="22"/>
              </w:rPr>
              <w:t>November</w:t>
            </w:r>
            <w:r w:rsidR="00251294">
              <w:rPr>
                <w:rFonts w:ascii="Times New Roman" w:eastAsia="SimSun" w:hAnsi="Times New Roman"/>
                <w:b w:val="0"/>
                <w:bCs/>
                <w:color w:val="000000"/>
                <w:sz w:val="22"/>
                <w:szCs w:val="22"/>
              </w:rPr>
              <w:t xml:space="preserve"> 28-29</w:t>
            </w:r>
            <w:r>
              <w:rPr>
                <w:rFonts w:ascii="Times New Roman" w:eastAsia="SimSun" w:hAnsi="Times New Roman"/>
                <w:b w:val="0"/>
                <w:bCs/>
                <w:color w:val="000000"/>
                <w:sz w:val="22"/>
                <w:szCs w:val="22"/>
              </w:rPr>
              <w:t>, 200</w:t>
            </w:r>
            <w:r w:rsidR="00251294">
              <w:rPr>
                <w:rFonts w:ascii="Times New Roman" w:eastAsia="SimSun" w:hAnsi="Times New Roman"/>
                <w:b w:val="0"/>
                <w:bCs/>
                <w:color w:val="000000"/>
                <w:sz w:val="22"/>
                <w:szCs w:val="22"/>
              </w:rPr>
              <w:t>6</w:t>
            </w:r>
          </w:p>
        </w:tc>
        <w:tc>
          <w:tcPr>
            <w:tcW w:w="3510" w:type="dxa"/>
            <w:shd w:val="clear" w:color="auto" w:fill="auto"/>
          </w:tcPr>
          <w:p w14:paraId="294609FF" w14:textId="4CDF3ADB" w:rsidR="00892AA4" w:rsidRPr="002148E6" w:rsidRDefault="00251294" w:rsidP="006A2016">
            <w:pPr>
              <w:pStyle w:val="SectionTitle"/>
              <w:rPr>
                <w:rFonts w:ascii="Times New Roman" w:eastAsia="SimSun" w:hAnsi="Times New Roman"/>
                <w:b w:val="0"/>
                <w:bCs/>
                <w:color w:val="000000"/>
                <w:sz w:val="22"/>
                <w:szCs w:val="22"/>
              </w:rPr>
            </w:pPr>
            <w:r>
              <w:rPr>
                <w:rFonts w:ascii="Times New Roman" w:eastAsia="SimSun" w:hAnsi="Times New Roman"/>
                <w:b w:val="0"/>
                <w:bCs/>
                <w:color w:val="000000"/>
                <w:sz w:val="22"/>
                <w:szCs w:val="22"/>
              </w:rPr>
              <w:t>Riga</w:t>
            </w:r>
            <w:r w:rsidR="008B5228">
              <w:rPr>
                <w:rFonts w:ascii="Times New Roman" w:eastAsia="SimSun" w:hAnsi="Times New Roman"/>
                <w:b w:val="0"/>
                <w:bCs/>
                <w:color w:val="000000"/>
                <w:sz w:val="22"/>
                <w:szCs w:val="22"/>
              </w:rPr>
              <w:t xml:space="preserve"> Summit</w:t>
            </w:r>
          </w:p>
        </w:tc>
        <w:tc>
          <w:tcPr>
            <w:tcW w:w="4824" w:type="dxa"/>
            <w:shd w:val="clear" w:color="auto" w:fill="auto"/>
          </w:tcPr>
          <w:p w14:paraId="7EFA3FE5" w14:textId="5EAEAB11" w:rsidR="00892AA4" w:rsidRPr="002148E6" w:rsidRDefault="00251294" w:rsidP="006A2016">
            <w:pPr>
              <w:pStyle w:val="SectionTitle"/>
              <w:rPr>
                <w:rFonts w:ascii="Times New Roman" w:eastAsia="SimSun" w:hAnsi="Times New Roman"/>
                <w:b w:val="0"/>
                <w:bCs/>
                <w:color w:val="000000"/>
                <w:sz w:val="22"/>
                <w:szCs w:val="22"/>
                <w:lang w:eastAsia="ko-KR"/>
              </w:rPr>
            </w:pPr>
            <w:r>
              <w:rPr>
                <w:rFonts w:ascii="Times New Roman" w:eastAsia="SimSun" w:hAnsi="Times New Roman"/>
                <w:b w:val="0"/>
                <w:bCs/>
                <w:color w:val="000000"/>
                <w:sz w:val="22"/>
                <w:szCs w:val="22"/>
              </w:rPr>
              <w:t>NATO Defense Ministers agreed to a “guideline” that members should spend 2% of their GDP on defense.</w:t>
            </w:r>
          </w:p>
        </w:tc>
      </w:tr>
      <w:tr w:rsidR="008B5228" w:rsidRPr="00E42FEC" w14:paraId="63B6C3AA" w14:textId="77777777" w:rsidTr="00E42FEC">
        <w:tc>
          <w:tcPr>
            <w:tcW w:w="2088" w:type="dxa"/>
            <w:shd w:val="clear" w:color="auto" w:fill="auto"/>
          </w:tcPr>
          <w:p w14:paraId="2D06CECE" w14:textId="3356746C" w:rsidR="008B5228" w:rsidRPr="002148E6" w:rsidRDefault="00400411" w:rsidP="006A2016">
            <w:pPr>
              <w:pStyle w:val="SectionTitle"/>
              <w:rPr>
                <w:rFonts w:ascii="Times New Roman" w:eastAsia="SimSun" w:hAnsi="Times New Roman"/>
                <w:b w:val="0"/>
                <w:bCs/>
                <w:color w:val="000000"/>
                <w:sz w:val="22"/>
                <w:szCs w:val="22"/>
              </w:rPr>
            </w:pPr>
            <w:r>
              <w:rPr>
                <w:rFonts w:ascii="Times New Roman" w:eastAsia="SimSun" w:hAnsi="Times New Roman"/>
                <w:b w:val="0"/>
                <w:bCs/>
                <w:color w:val="000000"/>
                <w:sz w:val="22"/>
                <w:szCs w:val="22"/>
              </w:rPr>
              <w:t>September 4-5, 2014</w:t>
            </w:r>
          </w:p>
        </w:tc>
        <w:tc>
          <w:tcPr>
            <w:tcW w:w="3510" w:type="dxa"/>
            <w:shd w:val="clear" w:color="auto" w:fill="auto"/>
          </w:tcPr>
          <w:p w14:paraId="79388528" w14:textId="16BD1F4A" w:rsidR="008B5228" w:rsidRPr="002148E6" w:rsidRDefault="00400411" w:rsidP="006A2016">
            <w:pPr>
              <w:pStyle w:val="SectionTitle"/>
              <w:rPr>
                <w:rFonts w:ascii="Times New Roman" w:eastAsia="SimSun" w:hAnsi="Times New Roman"/>
                <w:b w:val="0"/>
                <w:bCs/>
                <w:color w:val="000000"/>
                <w:sz w:val="22"/>
                <w:szCs w:val="22"/>
              </w:rPr>
            </w:pPr>
            <w:r>
              <w:rPr>
                <w:rFonts w:ascii="Times New Roman" w:eastAsia="SimSun" w:hAnsi="Times New Roman"/>
                <w:b w:val="0"/>
                <w:bCs/>
                <w:color w:val="000000"/>
                <w:sz w:val="22"/>
                <w:szCs w:val="22"/>
              </w:rPr>
              <w:t>Wales Summit</w:t>
            </w:r>
          </w:p>
        </w:tc>
        <w:tc>
          <w:tcPr>
            <w:tcW w:w="4824" w:type="dxa"/>
            <w:shd w:val="clear" w:color="auto" w:fill="auto"/>
          </w:tcPr>
          <w:p w14:paraId="085944F3" w14:textId="45E22001" w:rsidR="008B5228" w:rsidRPr="002148E6" w:rsidRDefault="00400411" w:rsidP="006A2016">
            <w:pPr>
              <w:pStyle w:val="SectionTitle"/>
              <w:rPr>
                <w:rFonts w:ascii="Times New Roman" w:eastAsia="SimSun" w:hAnsi="Times New Roman"/>
                <w:b w:val="0"/>
                <w:bCs/>
                <w:color w:val="000000"/>
                <w:sz w:val="22"/>
                <w:szCs w:val="22"/>
              </w:rPr>
            </w:pPr>
            <w:r>
              <w:rPr>
                <w:rFonts w:ascii="Times New Roman" w:eastAsia="SimSun" w:hAnsi="Times New Roman"/>
                <w:b w:val="0"/>
                <w:bCs/>
                <w:color w:val="000000"/>
                <w:sz w:val="22"/>
                <w:szCs w:val="22"/>
              </w:rPr>
              <w:t>In response to Russia’s annexation of Crimea, NATO members agree to aim for defense expenditure of at least 2% of GDP</w:t>
            </w:r>
            <w:r w:rsidR="008A5967">
              <w:rPr>
                <w:rFonts w:ascii="Times New Roman" w:eastAsia="SimSun" w:hAnsi="Times New Roman"/>
                <w:b w:val="0"/>
                <w:bCs/>
                <w:color w:val="000000"/>
                <w:sz w:val="22"/>
                <w:szCs w:val="22"/>
              </w:rPr>
              <w:t xml:space="preserve"> with a set deadline,</w:t>
            </w:r>
            <w:r>
              <w:rPr>
                <w:rFonts w:ascii="Times New Roman" w:eastAsia="SimSun" w:hAnsi="Times New Roman"/>
                <w:b w:val="0"/>
                <w:bCs/>
                <w:color w:val="000000"/>
                <w:sz w:val="22"/>
                <w:szCs w:val="22"/>
              </w:rPr>
              <w:t xml:space="preserve"> 2024</w:t>
            </w:r>
            <w:r w:rsidR="008A5967">
              <w:rPr>
                <w:rFonts w:ascii="Times New Roman" w:eastAsia="SimSun" w:hAnsi="Times New Roman"/>
                <w:b w:val="0"/>
                <w:bCs/>
                <w:color w:val="000000"/>
                <w:sz w:val="22"/>
                <w:szCs w:val="22"/>
              </w:rPr>
              <w:t>.</w:t>
            </w:r>
          </w:p>
        </w:tc>
      </w:tr>
      <w:tr w:rsidR="008B5228" w:rsidRPr="00E42FEC" w14:paraId="2347CB11" w14:textId="77777777" w:rsidTr="00E42FEC">
        <w:tc>
          <w:tcPr>
            <w:tcW w:w="2088" w:type="dxa"/>
            <w:shd w:val="clear" w:color="auto" w:fill="auto"/>
          </w:tcPr>
          <w:p w14:paraId="697EEAC3" w14:textId="72FED9AD" w:rsidR="008B5228" w:rsidRPr="002148E6" w:rsidRDefault="00400411" w:rsidP="006A2016">
            <w:pPr>
              <w:pStyle w:val="SectionTitle"/>
              <w:rPr>
                <w:rFonts w:ascii="Times New Roman" w:eastAsia="SimSun" w:hAnsi="Times New Roman"/>
                <w:b w:val="0"/>
                <w:bCs/>
                <w:color w:val="000000"/>
                <w:sz w:val="22"/>
                <w:szCs w:val="22"/>
              </w:rPr>
            </w:pPr>
            <w:r>
              <w:rPr>
                <w:rFonts w:ascii="Times New Roman" w:eastAsia="SimSun" w:hAnsi="Times New Roman"/>
                <w:b w:val="0"/>
                <w:bCs/>
                <w:color w:val="000000"/>
                <w:sz w:val="22"/>
                <w:szCs w:val="22"/>
              </w:rPr>
              <w:t>December 3-4, 2019</w:t>
            </w:r>
          </w:p>
        </w:tc>
        <w:tc>
          <w:tcPr>
            <w:tcW w:w="3510" w:type="dxa"/>
            <w:shd w:val="clear" w:color="auto" w:fill="auto"/>
          </w:tcPr>
          <w:p w14:paraId="45012829" w14:textId="05FDD381" w:rsidR="008B5228" w:rsidRPr="002148E6" w:rsidRDefault="00400411" w:rsidP="006A2016">
            <w:pPr>
              <w:pStyle w:val="SectionTitle"/>
              <w:rPr>
                <w:rFonts w:ascii="Times New Roman" w:eastAsia="SimSun" w:hAnsi="Times New Roman"/>
                <w:b w:val="0"/>
                <w:bCs/>
                <w:color w:val="000000"/>
                <w:sz w:val="22"/>
                <w:szCs w:val="22"/>
              </w:rPr>
            </w:pPr>
            <w:r>
              <w:rPr>
                <w:rFonts w:ascii="Times New Roman" w:eastAsia="SimSun" w:hAnsi="Times New Roman"/>
                <w:b w:val="0"/>
                <w:bCs/>
                <w:color w:val="000000"/>
                <w:sz w:val="22"/>
                <w:szCs w:val="22"/>
              </w:rPr>
              <w:t>London Leaders’ Meeting</w:t>
            </w:r>
          </w:p>
        </w:tc>
        <w:tc>
          <w:tcPr>
            <w:tcW w:w="4824" w:type="dxa"/>
            <w:shd w:val="clear" w:color="auto" w:fill="auto"/>
          </w:tcPr>
          <w:p w14:paraId="586E8742" w14:textId="005FD426" w:rsidR="008B5228" w:rsidRPr="002148E6" w:rsidRDefault="00400411" w:rsidP="006A2016">
            <w:pPr>
              <w:pStyle w:val="SectionTitle"/>
              <w:rPr>
                <w:rFonts w:ascii="Times New Roman" w:eastAsia="SimSun" w:hAnsi="Times New Roman"/>
                <w:b w:val="0"/>
                <w:bCs/>
                <w:color w:val="000000"/>
                <w:sz w:val="22"/>
                <w:szCs w:val="22"/>
              </w:rPr>
            </w:pPr>
            <w:r>
              <w:rPr>
                <w:rFonts w:ascii="Times New Roman" w:eastAsia="SimSun" w:hAnsi="Times New Roman"/>
                <w:b w:val="0"/>
                <w:bCs/>
                <w:color w:val="000000"/>
                <w:sz w:val="22"/>
                <w:szCs w:val="22"/>
              </w:rPr>
              <w:t>Tensions rise over defense spending disparities. French President Macron calls NATO “brain dead,” and U.S. President Trump criticizes low-spending allies.</w:t>
            </w:r>
          </w:p>
        </w:tc>
      </w:tr>
      <w:tr w:rsidR="008B5228" w:rsidRPr="00E42FEC" w14:paraId="1322693F" w14:textId="77777777" w:rsidTr="00E42FEC">
        <w:tc>
          <w:tcPr>
            <w:tcW w:w="2088" w:type="dxa"/>
            <w:shd w:val="clear" w:color="auto" w:fill="auto"/>
          </w:tcPr>
          <w:p w14:paraId="31349566" w14:textId="17462D15" w:rsidR="008B5228" w:rsidRPr="002148E6" w:rsidRDefault="00400411" w:rsidP="006A2016">
            <w:pPr>
              <w:pStyle w:val="SectionTitle"/>
              <w:rPr>
                <w:rFonts w:ascii="Times New Roman" w:eastAsia="SimSun" w:hAnsi="Times New Roman"/>
                <w:b w:val="0"/>
                <w:bCs/>
                <w:color w:val="000000"/>
                <w:sz w:val="22"/>
                <w:szCs w:val="22"/>
              </w:rPr>
            </w:pPr>
            <w:r>
              <w:rPr>
                <w:rFonts w:ascii="Times New Roman" w:eastAsia="SimSun" w:hAnsi="Times New Roman"/>
                <w:b w:val="0"/>
                <w:bCs/>
                <w:color w:val="000000"/>
                <w:sz w:val="22"/>
                <w:szCs w:val="22"/>
              </w:rPr>
              <w:t>February 24, 2022</w:t>
            </w:r>
          </w:p>
        </w:tc>
        <w:tc>
          <w:tcPr>
            <w:tcW w:w="3510" w:type="dxa"/>
            <w:shd w:val="clear" w:color="auto" w:fill="auto"/>
          </w:tcPr>
          <w:p w14:paraId="495431B0" w14:textId="579EAF2F" w:rsidR="008B5228" w:rsidRPr="002148E6" w:rsidRDefault="00400411" w:rsidP="006A2016">
            <w:pPr>
              <w:pStyle w:val="SectionTitle"/>
              <w:rPr>
                <w:rFonts w:ascii="Times New Roman" w:eastAsia="SimSun" w:hAnsi="Times New Roman"/>
                <w:b w:val="0"/>
                <w:bCs/>
                <w:color w:val="000000"/>
                <w:sz w:val="22"/>
                <w:szCs w:val="22"/>
              </w:rPr>
            </w:pPr>
            <w:r>
              <w:rPr>
                <w:rFonts w:ascii="Times New Roman" w:eastAsia="SimSun" w:hAnsi="Times New Roman"/>
                <w:b w:val="0"/>
                <w:bCs/>
                <w:color w:val="000000"/>
                <w:sz w:val="22"/>
                <w:szCs w:val="22"/>
              </w:rPr>
              <w:t>Russian Invasion of Ukraine</w:t>
            </w:r>
          </w:p>
        </w:tc>
        <w:tc>
          <w:tcPr>
            <w:tcW w:w="4824" w:type="dxa"/>
            <w:shd w:val="clear" w:color="auto" w:fill="auto"/>
          </w:tcPr>
          <w:p w14:paraId="3E02F94A" w14:textId="2ED45D74" w:rsidR="008B5228" w:rsidRPr="002148E6" w:rsidRDefault="00400411" w:rsidP="006A2016">
            <w:pPr>
              <w:pStyle w:val="SectionTitle"/>
              <w:rPr>
                <w:rFonts w:ascii="Times New Roman" w:eastAsia="SimSun" w:hAnsi="Times New Roman"/>
                <w:b w:val="0"/>
                <w:bCs/>
                <w:color w:val="000000"/>
                <w:sz w:val="22"/>
                <w:szCs w:val="22"/>
              </w:rPr>
            </w:pPr>
            <w:r>
              <w:rPr>
                <w:rFonts w:ascii="Times New Roman" w:eastAsia="SimSun" w:hAnsi="Times New Roman"/>
                <w:b w:val="0"/>
                <w:bCs/>
                <w:color w:val="000000"/>
                <w:sz w:val="22"/>
                <w:szCs w:val="22"/>
              </w:rPr>
              <w:t>The invasion triggers NATO’s largest collective defense response since the Cold War. Some members rapidly increase defense budgets; others lag behind</w:t>
            </w:r>
          </w:p>
        </w:tc>
      </w:tr>
      <w:tr w:rsidR="00251294" w:rsidRPr="00E42FEC" w14:paraId="61C369E5" w14:textId="77777777" w:rsidTr="00E42FEC">
        <w:tc>
          <w:tcPr>
            <w:tcW w:w="2088" w:type="dxa"/>
            <w:shd w:val="clear" w:color="auto" w:fill="auto"/>
          </w:tcPr>
          <w:p w14:paraId="724B9B26" w14:textId="6E98F2E0" w:rsidR="00892AA4" w:rsidRPr="002148E6" w:rsidRDefault="002148E6" w:rsidP="006A2016">
            <w:pPr>
              <w:pStyle w:val="SectionTitle"/>
              <w:rPr>
                <w:rFonts w:ascii="Times New Roman" w:eastAsia="SimSun" w:hAnsi="Times New Roman"/>
                <w:b w:val="0"/>
                <w:bCs/>
                <w:color w:val="000000"/>
                <w:sz w:val="22"/>
                <w:szCs w:val="22"/>
              </w:rPr>
            </w:pPr>
            <w:r w:rsidRPr="002148E6">
              <w:rPr>
                <w:rFonts w:ascii="Times New Roman" w:eastAsia="SimSun" w:hAnsi="Times New Roman"/>
                <w:b w:val="0"/>
                <w:bCs/>
                <w:color w:val="000000"/>
                <w:sz w:val="22"/>
                <w:szCs w:val="22"/>
              </w:rPr>
              <w:lastRenderedPageBreak/>
              <w:t>June 17-18, 2025</w:t>
            </w:r>
          </w:p>
        </w:tc>
        <w:tc>
          <w:tcPr>
            <w:tcW w:w="3510" w:type="dxa"/>
            <w:shd w:val="clear" w:color="auto" w:fill="auto"/>
          </w:tcPr>
          <w:p w14:paraId="598BFC96" w14:textId="44536FEA" w:rsidR="00892AA4" w:rsidRPr="002148E6" w:rsidRDefault="002148E6" w:rsidP="006A2016">
            <w:pPr>
              <w:pStyle w:val="SectionTitle"/>
              <w:rPr>
                <w:rFonts w:ascii="Times New Roman" w:eastAsia="SimSun" w:hAnsi="Times New Roman"/>
                <w:b w:val="0"/>
                <w:bCs/>
                <w:color w:val="000000"/>
                <w:sz w:val="22"/>
                <w:szCs w:val="22"/>
              </w:rPr>
            </w:pPr>
            <w:r w:rsidRPr="002148E6">
              <w:rPr>
                <w:rFonts w:ascii="Times New Roman" w:eastAsia="SimSun" w:hAnsi="Times New Roman"/>
                <w:b w:val="0"/>
                <w:bCs/>
                <w:color w:val="000000"/>
                <w:sz w:val="22"/>
                <w:szCs w:val="22"/>
              </w:rPr>
              <w:t>The Hague Summit</w:t>
            </w:r>
          </w:p>
        </w:tc>
        <w:tc>
          <w:tcPr>
            <w:tcW w:w="4824" w:type="dxa"/>
            <w:shd w:val="clear" w:color="auto" w:fill="auto"/>
          </w:tcPr>
          <w:p w14:paraId="6A65E307" w14:textId="0AF87345" w:rsidR="00892AA4" w:rsidRPr="002148E6" w:rsidRDefault="002148E6" w:rsidP="006A2016">
            <w:pPr>
              <w:pStyle w:val="SectionTitle"/>
              <w:rPr>
                <w:rFonts w:ascii="Times New Roman" w:eastAsia="SimSun" w:hAnsi="Times New Roman"/>
                <w:b w:val="0"/>
                <w:bCs/>
                <w:color w:val="000000"/>
                <w:sz w:val="22"/>
                <w:szCs w:val="22"/>
              </w:rPr>
            </w:pPr>
            <w:r w:rsidRPr="002148E6">
              <w:rPr>
                <w:rFonts w:ascii="Times New Roman" w:eastAsia="SimSun" w:hAnsi="Times New Roman"/>
                <w:b w:val="0"/>
                <w:bCs/>
                <w:color w:val="000000"/>
                <w:sz w:val="22"/>
                <w:szCs w:val="22"/>
              </w:rPr>
              <w:t>The main takeaway of this summit is NATO’s official adoption of 5% GDP defense spending</w:t>
            </w:r>
            <w:r>
              <w:rPr>
                <w:rFonts w:ascii="Times New Roman" w:eastAsia="SimSun" w:hAnsi="Times New Roman"/>
                <w:b w:val="0"/>
                <w:bCs/>
                <w:color w:val="000000"/>
                <w:sz w:val="22"/>
                <w:szCs w:val="22"/>
              </w:rPr>
              <w:t xml:space="preserve"> benchmark.</w:t>
            </w:r>
          </w:p>
        </w:tc>
      </w:tr>
    </w:tbl>
    <w:p w14:paraId="20C254AE" w14:textId="77777777" w:rsidR="00892AA4" w:rsidRDefault="00892AA4" w:rsidP="006A2016">
      <w:pPr>
        <w:pStyle w:val="SectionTitle"/>
        <w:rPr>
          <w:rFonts w:ascii="Times New Roman" w:hAnsi="Times New Roman"/>
          <w:color w:val="000000"/>
          <w:sz w:val="22"/>
          <w:szCs w:val="22"/>
        </w:rPr>
      </w:pPr>
    </w:p>
    <w:p w14:paraId="5A374C8F" w14:textId="77777777" w:rsidR="00131055" w:rsidRPr="006A2016" w:rsidRDefault="00FC7213" w:rsidP="006A2016">
      <w:pPr>
        <w:pStyle w:val="SectionTitle"/>
        <w:rPr>
          <w:rFonts w:ascii="Times New Roman" w:hAnsi="Times New Roman"/>
          <w:color w:val="548DD4"/>
        </w:rPr>
      </w:pPr>
      <w:r w:rsidRPr="006A2016">
        <w:rPr>
          <w:rFonts w:ascii="Times New Roman" w:hAnsi="Times New Roman"/>
          <w:color w:val="548DD4"/>
        </w:rPr>
        <w:t>Previous Attempts to S</w:t>
      </w:r>
      <w:r w:rsidR="00131055" w:rsidRPr="006A2016">
        <w:rPr>
          <w:rFonts w:ascii="Times New Roman" w:hAnsi="Times New Roman"/>
          <w:color w:val="548DD4"/>
        </w:rPr>
        <w:t>olve the Issue</w:t>
      </w:r>
    </w:p>
    <w:p w14:paraId="1A80B3DF" w14:textId="77777777" w:rsidR="001849DA" w:rsidRDefault="00131055" w:rsidP="007940FF">
      <w:pPr>
        <w:spacing w:line="360" w:lineRule="auto"/>
        <w:rPr>
          <w:rFonts w:ascii="Times New Roman" w:hAnsi="Times New Roman"/>
          <w:color w:val="000000"/>
          <w:sz w:val="22"/>
          <w:lang w:eastAsia="ko-KR"/>
        </w:rPr>
      </w:pPr>
      <w:r w:rsidRPr="006A2016">
        <w:rPr>
          <w:rFonts w:ascii="Times New Roman" w:hAnsi="Times New Roman"/>
        </w:rPr>
        <w:tab/>
      </w:r>
      <w:r w:rsidR="007940FF">
        <w:rPr>
          <w:rFonts w:ascii="Times New Roman" w:hAnsi="Times New Roman"/>
          <w:sz w:val="22"/>
          <w:szCs w:val="22"/>
        </w:rPr>
        <w:t xml:space="preserve">Several key attempts to improve accountability among European states </w:t>
      </w:r>
      <w:r w:rsidR="00655A44">
        <w:rPr>
          <w:rFonts w:ascii="Times New Roman" w:hAnsi="Times New Roman"/>
          <w:color w:val="000000"/>
          <w:sz w:val="22"/>
        </w:rPr>
        <w:t>has been present, either in NATO itself or in the European Union (EU).</w:t>
      </w:r>
      <w:r w:rsidR="00011820">
        <w:rPr>
          <w:rFonts w:ascii="Times New Roman" w:hAnsi="Times New Roman"/>
          <w:color w:val="000000"/>
          <w:sz w:val="22"/>
        </w:rPr>
        <w:t xml:space="preserve"> </w:t>
      </w:r>
      <w:r w:rsidR="008A5967">
        <w:rPr>
          <w:rFonts w:ascii="Times New Roman" w:hAnsi="Times New Roman"/>
          <w:color w:val="000000"/>
          <w:sz w:val="22"/>
        </w:rPr>
        <w:t>The defense spending targets are the</w:t>
      </w:r>
      <w:r w:rsidR="008A5967">
        <w:rPr>
          <w:rFonts w:ascii="Times New Roman" w:hAnsi="Times New Roman"/>
          <w:color w:val="000000"/>
          <w:sz w:val="22"/>
          <w:lang w:eastAsia="ko-KR"/>
        </w:rPr>
        <w:t xml:space="preserve"> major benchmarks noticing the need for collective and equal spending in defense. They were present in the late 20</w:t>
      </w:r>
      <w:r w:rsidR="008A5967" w:rsidRPr="008A5967">
        <w:rPr>
          <w:rFonts w:ascii="Times New Roman" w:hAnsi="Times New Roman"/>
          <w:color w:val="000000"/>
          <w:sz w:val="22"/>
          <w:vertAlign w:val="superscript"/>
          <w:lang w:eastAsia="ko-KR"/>
        </w:rPr>
        <w:t>th</w:t>
      </w:r>
      <w:r w:rsidR="008A5967">
        <w:rPr>
          <w:rFonts w:ascii="Times New Roman" w:hAnsi="Times New Roman"/>
          <w:color w:val="000000"/>
          <w:sz w:val="22"/>
          <w:lang w:eastAsia="ko-KR"/>
        </w:rPr>
        <w:t xml:space="preserve"> century, but were not formal requirements nor as needed as during the Cold War, most European nations spent over 2% of their GDP due to the remaining tension. However, as the tension eased, </w:t>
      </w:r>
      <w:r w:rsidR="001849DA">
        <w:rPr>
          <w:rFonts w:ascii="Times New Roman" w:hAnsi="Times New Roman"/>
          <w:color w:val="000000"/>
          <w:sz w:val="22"/>
          <w:lang w:eastAsia="ko-KR"/>
        </w:rPr>
        <w:t>the guideline became a formal goal. NATO therefore aimed to ensure members wouldn’t just be consumers of security but would contribute their fair share. The 2% figure was first mentioned during the 2006 Riga Summit. The NATO Defense Ministers agreed to set a guideline that members should spend 2% of their GDP on defense.</w:t>
      </w:r>
      <w:r w:rsidR="008A5967">
        <w:rPr>
          <w:rFonts w:ascii="Times New Roman" w:hAnsi="Times New Roman"/>
          <w:color w:val="000000"/>
          <w:sz w:val="22"/>
          <w:lang w:eastAsia="ko-KR"/>
        </w:rPr>
        <w:t xml:space="preserve"> </w:t>
      </w:r>
      <w:r w:rsidR="001849DA">
        <w:rPr>
          <w:rFonts w:ascii="Times New Roman" w:hAnsi="Times New Roman"/>
          <w:color w:val="000000"/>
          <w:sz w:val="22"/>
          <w:lang w:eastAsia="ko-KR"/>
        </w:rPr>
        <w:t>However, it was considered a “soft” target as there was no timeline for when countries had to reach it, nor was not signed by the top national leaders, making it easy to ignore. In addition, there was no legal force to push member states to actually reach the goal.</w:t>
      </w:r>
    </w:p>
    <w:p w14:paraId="557C3C6D" w14:textId="501FE283" w:rsidR="00FD2487" w:rsidRDefault="001849DA" w:rsidP="002B5C2E">
      <w:pPr>
        <w:spacing w:line="360" w:lineRule="auto"/>
        <w:ind w:firstLine="720"/>
        <w:rPr>
          <w:rFonts w:ascii="Times New Roman" w:hAnsi="Times New Roman"/>
          <w:color w:val="000000"/>
          <w:sz w:val="22"/>
        </w:rPr>
      </w:pPr>
      <w:r>
        <w:rPr>
          <w:rFonts w:ascii="Times New Roman" w:hAnsi="Times New Roman"/>
          <w:color w:val="000000"/>
          <w:sz w:val="22"/>
          <w:lang w:eastAsia="ko-KR"/>
        </w:rPr>
        <w:t>Following the Riga Summit, i</w:t>
      </w:r>
      <w:r w:rsidR="00D81A03">
        <w:rPr>
          <w:rFonts w:ascii="Times New Roman" w:hAnsi="Times New Roman"/>
          <w:color w:val="000000"/>
          <w:sz w:val="22"/>
        </w:rPr>
        <w:t>n the year 2014, the Wales Summit was held with the aim of re-arm and re-assure the alliance, being aware of the rapid change in the security environment.</w:t>
      </w:r>
      <w:r w:rsidR="00251294">
        <w:rPr>
          <w:rFonts w:ascii="Times New Roman" w:hAnsi="Times New Roman"/>
          <w:color w:val="000000"/>
          <w:sz w:val="22"/>
        </w:rPr>
        <w:t xml:space="preserve"> One of the key decisions of </w:t>
      </w:r>
      <w:r>
        <w:rPr>
          <w:rFonts w:ascii="Times New Roman" w:hAnsi="Times New Roman"/>
          <w:color w:val="000000"/>
          <w:sz w:val="22"/>
        </w:rPr>
        <w:t>the</w:t>
      </w:r>
      <w:r w:rsidR="00251294">
        <w:rPr>
          <w:rFonts w:ascii="Times New Roman" w:hAnsi="Times New Roman"/>
          <w:color w:val="000000"/>
          <w:sz w:val="22"/>
        </w:rPr>
        <w:t xml:space="preserve"> summit is the 2% defense spending pledge. </w:t>
      </w:r>
      <w:r w:rsidR="00FD2487">
        <w:rPr>
          <w:rFonts w:ascii="Times New Roman" w:hAnsi="Times New Roman"/>
          <w:color w:val="000000"/>
          <w:sz w:val="22"/>
        </w:rPr>
        <w:t xml:space="preserve">In 2014, although the idea of 2% of GDP defense spending was introduced in 2006, only three countries, the US, UK, and Greece) were meeting the 2% goal. </w:t>
      </w:r>
      <w:r>
        <w:rPr>
          <w:rFonts w:ascii="Times New Roman" w:hAnsi="Times New Roman"/>
          <w:color w:val="000000"/>
          <w:sz w:val="22"/>
        </w:rPr>
        <w:t>Realizing the need for a formal pledge with a countdown, m</w:t>
      </w:r>
      <w:r w:rsidR="00251294">
        <w:rPr>
          <w:rFonts w:ascii="Times New Roman" w:hAnsi="Times New Roman"/>
          <w:color w:val="000000"/>
          <w:sz w:val="22"/>
        </w:rPr>
        <w:t>ember nations agreed to aim to move towards the 2% guideline within a decade, which is by 2024.</w:t>
      </w:r>
      <w:r>
        <w:rPr>
          <w:rFonts w:ascii="Times New Roman" w:hAnsi="Times New Roman"/>
          <w:color w:val="000000"/>
          <w:sz w:val="22"/>
        </w:rPr>
        <w:t xml:space="preserve"> The level of commitment rose compared to the 2006 Summit seeing that it was included in the official Summit Declaration, and it was also signed by the Heads of State. This gave it much higher political weight and made </w:t>
      </w:r>
      <w:r w:rsidR="00FD2487">
        <w:rPr>
          <w:rFonts w:ascii="Times New Roman" w:hAnsi="Times New Roman"/>
          <w:color w:val="000000"/>
          <w:sz w:val="22"/>
        </w:rPr>
        <w:t>a significant step towards the goal of “burden-sharing” However, by the 2024 deadline, only about 70% of the member states reached the goal. While it was a massive increase, it still left about a third of the alliance short of the promise they made a decade earlier.</w:t>
      </w:r>
    </w:p>
    <w:p w14:paraId="3E912531" w14:textId="615D2D72" w:rsidR="000A7DD6" w:rsidRDefault="002B5C2E" w:rsidP="000A7DD6">
      <w:pPr>
        <w:spacing w:line="360" w:lineRule="auto"/>
        <w:ind w:firstLine="720"/>
        <w:rPr>
          <w:rFonts w:ascii="Times New Roman" w:hAnsi="Times New Roman"/>
          <w:color w:val="000000"/>
          <w:sz w:val="22"/>
          <w:lang w:eastAsia="ko-KR"/>
        </w:rPr>
      </w:pPr>
      <w:r>
        <w:rPr>
          <w:rFonts w:ascii="Times New Roman" w:hAnsi="Times New Roman"/>
          <w:color w:val="000000"/>
          <w:sz w:val="22"/>
        </w:rPr>
        <w:t>However, ultimately, as of late 2025, NATO Secretary General reports indicate that all allies (excluding Iceland) are now expected to meet or exceed the 2% target. NATO now set a new goal called the 2025 Hague Investment Plan, which was decided during the 2025 Hague Summit. The new target is increasing the defense spending to 5% of the GDP by 2035</w:t>
      </w:r>
      <w:r w:rsidR="00B4098F">
        <w:rPr>
          <w:rFonts w:ascii="Times New Roman" w:hAnsi="Times New Roman"/>
          <w:color w:val="000000"/>
          <w:sz w:val="22"/>
        </w:rPr>
        <w:t>, being aware of the increased threat of Russia and US political pressure under President Trump, as well as the modern warfare in Ukraine</w:t>
      </w:r>
      <w:r>
        <w:rPr>
          <w:rFonts w:ascii="Times New Roman" w:hAnsi="Times New Roman"/>
          <w:color w:val="000000"/>
          <w:sz w:val="22"/>
        </w:rPr>
        <w:t>. Because 5% is a massive financial leap, the goal is split into two distinct categories to allow for more flexible spending. 3.5% of the 5% is for “hard” defense, meaning that it must be spent on core military requirements, such as purchasing weaponry, troop salaries, and combat readiness. The other 1.5%, meanwhile, is for resilience and security.</w:t>
      </w:r>
      <w:r w:rsidR="00B4098F">
        <w:rPr>
          <w:rFonts w:ascii="Times New Roman" w:hAnsi="Times New Roman"/>
          <w:color w:val="000000"/>
          <w:sz w:val="22"/>
        </w:rPr>
        <w:t xml:space="preserve"> It allows countries to count spending on cybersecurity, protecting critical infrastructure, and “dual use” infrastructure like railways and ports that help move military equipment quickly. The plan includes stricter oversight as there were multiple criticism in the 2014 pledge </w:t>
      </w:r>
      <w:r w:rsidR="00B4098F">
        <w:rPr>
          <w:rFonts w:ascii="Times New Roman" w:hAnsi="Times New Roman"/>
          <w:color w:val="000000"/>
          <w:sz w:val="22"/>
        </w:rPr>
        <w:lastRenderedPageBreak/>
        <w:t>for being vague. By 2026, all member states must submit a National</w:t>
      </w:r>
      <w:r w:rsidR="00D17684">
        <w:rPr>
          <w:rFonts w:ascii="Times New Roman" w:hAnsi="Times New Roman"/>
          <w:color w:val="000000"/>
          <w:sz w:val="22"/>
        </w:rPr>
        <w:t xml:space="preserve"> Implementation Plan</w:t>
      </w:r>
      <w:r w:rsidR="00B4098F">
        <w:rPr>
          <w:rFonts w:ascii="Times New Roman" w:hAnsi="Times New Roman"/>
          <w:color w:val="000000"/>
          <w:sz w:val="22"/>
        </w:rPr>
        <w:t xml:space="preserve"> with details on how they will reach the 5% mark. By 2029, a formal “Collective Review” will take place to check if countries are on track based on the goal set on 2026. And by 2035, the 5% goal is planned to be reached. Some notable factors of this goal is the Spanish exemption, Iceland’s contribution, and Ukraine support. Spain argued that a 5% target was too burdening for its economy. They accordingly received a unique exemption allowing them to remain committed to the original 2% floor. This exemption however caused significant friction with the United States as the President Trump criticized the move as “terrible,” labeling it a “free ride</w:t>
      </w:r>
      <w:r w:rsidR="00953269">
        <w:rPr>
          <w:rFonts w:ascii="Times New Roman" w:hAnsi="Times New Roman"/>
          <w:color w:val="000000"/>
          <w:sz w:val="22"/>
        </w:rPr>
        <w:t>.</w:t>
      </w:r>
      <w:r w:rsidR="00B4098F">
        <w:rPr>
          <w:rFonts w:ascii="Times New Roman" w:hAnsi="Times New Roman"/>
          <w:color w:val="000000"/>
          <w:sz w:val="22"/>
        </w:rPr>
        <w:t>”</w:t>
      </w:r>
      <w:r w:rsidR="00953269">
        <w:rPr>
          <w:rFonts w:ascii="Times New Roman" w:hAnsi="Times New Roman"/>
          <w:color w:val="000000"/>
          <w:sz w:val="22"/>
        </w:rPr>
        <w:t xml:space="preserve"> He also suggested that Spain might face trade tariffs as a “repayment” for not contributing to the new goal. Iceland, on the other hand, was exempt from the 2% of GDP spending rules at it had no standing army. However, as the new goal included 1.5% of “Resilience and Security,” Iceland decided to participate on only the 1.5% part of the goal, meaning that it committed to a specific spending target for the first time in its history. Finally, the new goal counted direct military aid to Ukraine as part of their defense spending toward the 5% goal.</w:t>
      </w:r>
      <w:r w:rsidR="00953269">
        <w:rPr>
          <w:rFonts w:ascii="Times New Roman" w:hAnsi="Times New Roman"/>
          <w:color w:val="000000"/>
          <w:sz w:val="22"/>
          <w:lang w:eastAsia="ko-KR"/>
        </w:rPr>
        <w:t xml:space="preserve"> Accordingly, while the 5% Hague Investment Plan is historic, it is also highly controversial. The second category of the goal, the 1.5% for “resilience” is widely criticized for being “fuzzy.” Because there is no strict, universally agreed-upon lusts of what counts as “resilience,” countries might include non-military infrastructure to artificially inflate their numbers. </w:t>
      </w:r>
      <w:r w:rsidR="000A7DD6">
        <w:rPr>
          <w:rFonts w:ascii="Times New Roman" w:hAnsi="Times New Roman"/>
          <w:color w:val="000000"/>
          <w:sz w:val="22"/>
          <w:lang w:eastAsia="ko-KR"/>
        </w:rPr>
        <w:t>This is often called “Creative Accounting” by analysts. Apart from that, it is also considered a massive economic shock for many European nations, and its purpose is questioned in the sense that the deal has been described as a “protection fee” that Europe spends in order to keep the US from leaving.</w:t>
      </w:r>
    </w:p>
    <w:p w14:paraId="0489CD80" w14:textId="7A360C6D" w:rsidR="000A7DD6" w:rsidRDefault="000A7DD6" w:rsidP="000A7DD6">
      <w:pPr>
        <w:spacing w:line="360" w:lineRule="auto"/>
        <w:ind w:firstLine="720"/>
        <w:rPr>
          <w:rFonts w:ascii="Times New Roman" w:hAnsi="Times New Roman"/>
          <w:color w:val="000000"/>
          <w:sz w:val="22"/>
          <w:lang w:eastAsia="ko-KR"/>
        </w:rPr>
      </w:pPr>
      <w:r>
        <w:rPr>
          <w:rFonts w:ascii="Times New Roman" w:hAnsi="Times New Roman"/>
          <w:color w:val="000000"/>
          <w:sz w:val="22"/>
          <w:lang w:eastAsia="ko-KR"/>
        </w:rPr>
        <w:t>While the defense spending targets were based on the financial part, the NATO Defense Planning Process (NDPP) focuses on what should be bought to ensure the 32 member nations can actually fight together as a single force</w:t>
      </w:r>
      <w:r w:rsidR="00C65313">
        <w:rPr>
          <w:rFonts w:ascii="Times New Roman" w:hAnsi="Times New Roman"/>
          <w:color w:val="000000"/>
          <w:sz w:val="22"/>
          <w:lang w:eastAsia="ko-KR"/>
        </w:rPr>
        <w:t xml:space="preserve"> while ensuring the fair sharing of burden based on each nation’s capability</w:t>
      </w:r>
      <w:r>
        <w:rPr>
          <w:rFonts w:ascii="Times New Roman" w:hAnsi="Times New Roman"/>
          <w:color w:val="000000"/>
          <w:sz w:val="22"/>
          <w:lang w:eastAsia="ko-KR"/>
        </w:rPr>
        <w:t xml:space="preserve">. The process runs in a four-year cycle, consisting of five steps. First, the process begins with the “Big Picture:” The NATO leaders define the level of ambition, or the operations the alliance must be able to conduct simultaneously. Then Military experts from Allied Command Transformation (ACT) and Allied Command Operations (ACO) translate that political vision into a list of equipment and personnel called the Minimum Capability Requirements (MCR). </w:t>
      </w:r>
      <w:r w:rsidR="00C65313">
        <w:rPr>
          <w:rFonts w:ascii="Times New Roman" w:hAnsi="Times New Roman"/>
          <w:color w:val="000000"/>
          <w:sz w:val="22"/>
          <w:lang w:eastAsia="ko-KR"/>
        </w:rPr>
        <w:t xml:space="preserve">NATO then takes the list of requirements and splits it up among the 32 members based on “fair share” principle. Once a country agrees to its targets, NATO helps them figure out the procedure to meet the goals. This includes promoting multinational projects and setting standardization rules, so all equipment is interoperable. Finally, every two years, NATO performs a check-up on each country. A final report is shared between all member states to create peer pressure and transparency. While NDPP might sound realistic, there are several limitations to this process. As the NDPP is a four-year cycle, it fails to adapt to changes in technology and global shifts quickly. Most notably, the </w:t>
      </w:r>
      <w:r w:rsidR="0038323A">
        <w:rPr>
          <w:rFonts w:ascii="Times New Roman" w:hAnsi="Times New Roman"/>
          <w:color w:val="000000"/>
          <w:sz w:val="22"/>
          <w:lang w:eastAsia="ko-KR"/>
        </w:rPr>
        <w:t>N</w:t>
      </w:r>
      <w:r w:rsidR="00C65313">
        <w:rPr>
          <w:rFonts w:ascii="Times New Roman" w:hAnsi="Times New Roman"/>
          <w:color w:val="000000"/>
          <w:sz w:val="22"/>
          <w:lang w:eastAsia="ko-KR"/>
        </w:rPr>
        <w:t>DPP is too slow to adjust MCR in responses to the founding in drone technology and electronic warfare during the war in Ukraine as the technology change every few months. Another limitation of the NDPP</w:t>
      </w:r>
      <w:r w:rsidR="0038323A">
        <w:rPr>
          <w:rFonts w:ascii="Times New Roman" w:hAnsi="Times New Roman"/>
          <w:color w:val="000000"/>
          <w:sz w:val="22"/>
          <w:lang w:eastAsia="ko-KR"/>
        </w:rPr>
        <w:t xml:space="preserve"> is its limited impact on each member state. The NDPP is designed to respect national sovereignty, which is its biggest military weakness. While NATO can apportion targets, it cannot force a country to build them. The countries can also fail to implement the goals either intentionally or accidentally regardless of the fact that it cannot veto the specific capability targets assigned to itself.</w:t>
      </w:r>
    </w:p>
    <w:p w14:paraId="203B25F2" w14:textId="3E1BE84D" w:rsidR="0038323A" w:rsidRPr="002B5C2E" w:rsidRDefault="0038323A" w:rsidP="000A7DD6">
      <w:pPr>
        <w:spacing w:line="360" w:lineRule="auto"/>
        <w:ind w:firstLine="720"/>
        <w:rPr>
          <w:rFonts w:ascii="Times New Roman" w:hAnsi="Times New Roman" w:hint="eastAsia"/>
          <w:color w:val="000000"/>
          <w:sz w:val="22"/>
          <w:lang w:eastAsia="ko-KR"/>
        </w:rPr>
      </w:pPr>
      <w:r>
        <w:rPr>
          <w:rFonts w:ascii="Times New Roman" w:hAnsi="Times New Roman"/>
          <w:color w:val="000000"/>
          <w:sz w:val="22"/>
          <w:lang w:eastAsia="ko-KR"/>
        </w:rPr>
        <w:lastRenderedPageBreak/>
        <w:t xml:space="preserve">The EU also worked towards ensuring the equal burden sharing, most notably through EU Coordinated Annual Review on Defense (CARD). Managed by the European Defense Agency (EDA), CARD analyzes the national defense plans of all participating EU member states with aims to identify the use of defense spending, areas of development, and cooperation opportunities. </w:t>
      </w:r>
      <w:r w:rsidR="00C85742">
        <w:rPr>
          <w:rFonts w:ascii="Times New Roman" w:hAnsi="Times New Roman"/>
          <w:color w:val="000000"/>
          <w:sz w:val="22"/>
          <w:lang w:eastAsia="ko-KR"/>
        </w:rPr>
        <w:t>It tackles the problem mentioned in other solution methods: the creating accounting. It also aims to identify the shortfalls European nations have, including the technological limitations and industry developments, so that they are no longer heavily dependent on US. Despite its goals, CARD faces sovereignty Barrier like the NDPP. The CARD recommendations are largely voluntary, weakening the commitment of member nations.</w:t>
      </w:r>
      <w:r w:rsidR="00B272CA">
        <w:rPr>
          <w:rFonts w:ascii="Times New Roman" w:hAnsi="Times New Roman"/>
          <w:color w:val="000000"/>
          <w:sz w:val="22"/>
          <w:lang w:eastAsia="ko-KR"/>
        </w:rPr>
        <w:t xml:space="preserve"> Many countries also still prefer to spend their burden sharing money at home to support their own factories and jobs, even if CARD tells </w:t>
      </w:r>
      <w:r w:rsidR="005E4192">
        <w:rPr>
          <w:rFonts w:ascii="Times New Roman" w:hAnsi="Times New Roman"/>
          <w:color w:val="000000"/>
          <w:sz w:val="22"/>
          <w:lang w:eastAsia="ko-KR"/>
        </w:rPr>
        <w:t xml:space="preserve">them that </w:t>
      </w:r>
      <w:r w:rsidR="00B272CA">
        <w:rPr>
          <w:rFonts w:ascii="Times New Roman" w:hAnsi="Times New Roman"/>
          <w:color w:val="000000"/>
          <w:sz w:val="22"/>
          <w:lang w:eastAsia="ko-KR"/>
        </w:rPr>
        <w:t>it would be more efficient to buy from a neighbor to increase the defense of Europe as a whole.</w:t>
      </w:r>
    </w:p>
    <w:p w14:paraId="0304C28E" w14:textId="77777777" w:rsidR="006A2016" w:rsidRPr="006A2016" w:rsidRDefault="006A2016" w:rsidP="007940FF">
      <w:pPr>
        <w:pStyle w:val="1"/>
        <w:spacing w:line="360" w:lineRule="auto"/>
        <w:ind w:left="0"/>
        <w:rPr>
          <w:rFonts w:ascii="Times New Roman" w:hAnsi="Times New Roman"/>
          <w:sz w:val="22"/>
        </w:rPr>
      </w:pPr>
    </w:p>
    <w:p w14:paraId="68A8610E" w14:textId="77777777" w:rsidR="00131055" w:rsidRPr="006A2016" w:rsidRDefault="00131055" w:rsidP="006A2016">
      <w:pPr>
        <w:pStyle w:val="SectionTitle"/>
        <w:rPr>
          <w:rFonts w:ascii="Times New Roman" w:hAnsi="Times New Roman"/>
          <w:color w:val="548DD4"/>
        </w:rPr>
      </w:pPr>
      <w:r w:rsidRPr="006A2016">
        <w:rPr>
          <w:rFonts w:ascii="Times New Roman" w:hAnsi="Times New Roman"/>
          <w:color w:val="548DD4"/>
        </w:rPr>
        <w:t>Possible Solutions</w:t>
      </w:r>
    </w:p>
    <w:p w14:paraId="1EA03B05" w14:textId="26C4AB84" w:rsidR="00131055" w:rsidRDefault="00131055" w:rsidP="006A2016">
      <w:pPr>
        <w:spacing w:line="360" w:lineRule="auto"/>
        <w:rPr>
          <w:rFonts w:ascii="Times New Roman" w:hAnsi="Times New Roman"/>
          <w:color w:val="000000"/>
          <w:sz w:val="22"/>
        </w:rPr>
      </w:pPr>
      <w:r w:rsidRPr="006A2016">
        <w:rPr>
          <w:rFonts w:ascii="Times New Roman" w:hAnsi="Times New Roman"/>
        </w:rPr>
        <w:tab/>
      </w:r>
      <w:r w:rsidR="00D17684">
        <w:rPr>
          <w:rFonts w:ascii="Times New Roman" w:hAnsi="Times New Roman"/>
          <w:sz w:val="22"/>
          <w:szCs w:val="22"/>
        </w:rPr>
        <w:t xml:space="preserve">One way to ensure equal commitment to defense of Europe, is to strengthen existing plans. Specifically, </w:t>
      </w:r>
      <w:r w:rsidR="00D17684" w:rsidRPr="00FA6327">
        <w:rPr>
          <w:rFonts w:ascii="Times New Roman" w:hAnsi="Times New Roman"/>
          <w:b/>
          <w:bCs/>
          <w:color w:val="000000"/>
          <w:sz w:val="22"/>
        </w:rPr>
        <w:t>the 2025 Hague Investment Plan</w:t>
      </w:r>
      <w:r w:rsidR="00D17684" w:rsidRPr="00FA6327">
        <w:rPr>
          <w:rFonts w:ascii="Times New Roman" w:hAnsi="Times New Roman"/>
          <w:b/>
          <w:bCs/>
          <w:color w:val="000000"/>
          <w:sz w:val="22"/>
        </w:rPr>
        <w:t xml:space="preserve"> can be modified to have more detailed milestones and check-ups</w:t>
      </w:r>
      <w:r w:rsidR="00D17684">
        <w:rPr>
          <w:rFonts w:ascii="Times New Roman" w:hAnsi="Times New Roman"/>
          <w:color w:val="000000"/>
          <w:sz w:val="22"/>
        </w:rPr>
        <w:t xml:space="preserve"> to ensure that there are minimal loopholes. The National Implementation Plan report was originally only submitted in the year 2026. This can be modified to annual reports accompanied by NATO’s support on establishing the plan by creating an organization within NATO to suggest ways of commitment, similar to the CARD of EU. </w:t>
      </w:r>
      <w:r w:rsidR="00FA6327">
        <w:rPr>
          <w:rFonts w:ascii="Times New Roman" w:hAnsi="Times New Roman"/>
          <w:color w:val="000000"/>
          <w:sz w:val="22"/>
        </w:rPr>
        <w:t>This way, each nations can not only acknowledge shift their plans yearly according to the shifts in the world politics and economy, but it can also make use of that financial investment in a more efficient way with the help of NATO. By requiring these plans to be submitted to the North Atlantic Council, NATO can ensure that defense increases are not backloaded to future administrations but are instead addressed through credible, incremental steps. The organization under NATO that was mentioned earlier can also set lists and guidelines for what counts as spending related to “resilience and security.” This way, it is possible for NATO to prevent creative accounting and ensure that all the funds are being used in line of the collective defense of NATO.</w:t>
      </w:r>
    </w:p>
    <w:p w14:paraId="27302599" w14:textId="56607346" w:rsidR="00276FAF" w:rsidRDefault="00276FAF" w:rsidP="006A2016">
      <w:pPr>
        <w:spacing w:line="360" w:lineRule="auto"/>
        <w:rPr>
          <w:rFonts w:ascii="Times New Roman" w:hAnsi="Times New Roman"/>
          <w:color w:val="000000"/>
          <w:sz w:val="22"/>
        </w:rPr>
      </w:pPr>
      <w:r>
        <w:rPr>
          <w:rFonts w:ascii="Times New Roman" w:hAnsi="Times New Roman"/>
          <w:color w:val="000000"/>
          <w:sz w:val="22"/>
        </w:rPr>
        <w:tab/>
        <w:t xml:space="preserve">Another way is to </w:t>
      </w:r>
      <w:r w:rsidRPr="004B0690">
        <w:rPr>
          <w:rFonts w:ascii="Times New Roman" w:hAnsi="Times New Roman"/>
          <w:b/>
          <w:bCs/>
          <w:color w:val="000000"/>
          <w:sz w:val="22"/>
        </w:rPr>
        <w:t>strengthen the Consensus Minus One rule</w:t>
      </w:r>
      <w:r>
        <w:rPr>
          <w:rFonts w:ascii="Times New Roman" w:hAnsi="Times New Roman"/>
          <w:color w:val="000000"/>
          <w:sz w:val="22"/>
        </w:rPr>
        <w:t xml:space="preserve"> to prevent individual nations from blocking the release of reports that highlight their own military deficiencies. </w:t>
      </w:r>
      <w:r w:rsidR="004B0690">
        <w:rPr>
          <w:rFonts w:ascii="Times New Roman" w:hAnsi="Times New Roman"/>
          <w:color w:val="000000"/>
          <w:sz w:val="22"/>
        </w:rPr>
        <w:t>If a member attempts to veto or water down reports to hide its failures to work towards a set goal of NATO, consensus minus one would allow NATO to publish transparent findings.</w:t>
      </w:r>
      <w:r w:rsidR="004377B0">
        <w:rPr>
          <w:rFonts w:ascii="Times New Roman" w:hAnsi="Times New Roman"/>
          <w:color w:val="000000"/>
          <w:sz w:val="22"/>
        </w:rPr>
        <w:t xml:space="preserve"> Public, accurate reporting will be ensured through the principle as it allows allies and external observers to see the real state of European defense. However, this method also has risks. Using this method too often or without delicate usage methods set, it could erode trust and cooperation by alienating members. It could also cause political backlash if a member state decides to act unfavorably to the benefit of NATO as a whole because they felt humiliated due to the consensus minus one policy. </w:t>
      </w:r>
      <w:r w:rsidR="00EA4D45">
        <w:rPr>
          <w:rFonts w:ascii="Times New Roman" w:hAnsi="Times New Roman"/>
          <w:color w:val="000000"/>
          <w:sz w:val="22"/>
        </w:rPr>
        <w:t xml:space="preserve">It might also violate a nation’s sovereignty. </w:t>
      </w:r>
      <w:r w:rsidR="004377B0">
        <w:rPr>
          <w:rFonts w:ascii="Times New Roman" w:hAnsi="Times New Roman"/>
          <w:color w:val="000000"/>
          <w:sz w:val="22"/>
        </w:rPr>
        <w:t>Therefore, it is important to carefully implement consensus minus one rule, and its initiatives should always align with the goal of ensuring transparency and credibility.</w:t>
      </w:r>
    </w:p>
    <w:p w14:paraId="2D62E1F2" w14:textId="493309C7" w:rsidR="004377B0" w:rsidRDefault="004377B0" w:rsidP="006A2016">
      <w:pPr>
        <w:spacing w:line="360" w:lineRule="auto"/>
        <w:rPr>
          <w:rFonts w:ascii="Times New Roman" w:hAnsi="Times New Roman"/>
          <w:color w:val="000000"/>
          <w:sz w:val="22"/>
        </w:rPr>
      </w:pPr>
      <w:r>
        <w:rPr>
          <w:rFonts w:ascii="Times New Roman" w:hAnsi="Times New Roman"/>
          <w:color w:val="000000"/>
          <w:sz w:val="22"/>
        </w:rPr>
        <w:lastRenderedPageBreak/>
        <w:tab/>
        <w:t xml:space="preserve">NATO can also </w:t>
      </w:r>
      <w:r w:rsidRPr="00103CD1">
        <w:rPr>
          <w:rFonts w:ascii="Times New Roman" w:hAnsi="Times New Roman"/>
          <w:b/>
          <w:bCs/>
          <w:color w:val="000000"/>
          <w:sz w:val="22"/>
        </w:rPr>
        <w:t>reward or give disadvantage member states based on their effort or progress towards the investment targets</w:t>
      </w:r>
      <w:r>
        <w:rPr>
          <w:rFonts w:ascii="Times New Roman" w:hAnsi="Times New Roman"/>
          <w:color w:val="000000"/>
          <w:sz w:val="22"/>
        </w:rPr>
        <w:t>. Since NATO cannot implement legal policies</w:t>
      </w:r>
      <w:r w:rsidR="00103CD1">
        <w:rPr>
          <w:rFonts w:ascii="Times New Roman" w:hAnsi="Times New Roman"/>
          <w:color w:val="000000"/>
          <w:sz w:val="22"/>
        </w:rPr>
        <w:t xml:space="preserve"> that force member states to work towards the common goal, it can create motivations by giving advantages and disadvantages according to each state’s effort towards meeting the goals.</w:t>
      </w:r>
      <w:r w:rsidR="00103CD1" w:rsidRPr="00103CD1">
        <w:t xml:space="preserve"> </w:t>
      </w:r>
      <w:r w:rsidR="00103CD1" w:rsidRPr="00103CD1">
        <w:rPr>
          <w:rFonts w:ascii="Times New Roman" w:hAnsi="Times New Roman"/>
          <w:color w:val="000000"/>
          <w:sz w:val="22"/>
        </w:rPr>
        <w:t>While NATO does not have a standing army, it manages the NATO Security Investment Program (NSIP), which funds the construction of airbases, radar stations, and fuel pipelines. By prioritizing these high-value infrastructure projects in nations that fulfill their NDPP promises, the alliance creates a tangible financial and strategic reward for being a high-performing ally.</w:t>
      </w:r>
      <w:r w:rsidR="00103CD1">
        <w:rPr>
          <w:rFonts w:ascii="Times New Roman" w:hAnsi="Times New Roman"/>
          <w:color w:val="000000"/>
          <w:sz w:val="22"/>
        </w:rPr>
        <w:t xml:space="preserve"> </w:t>
      </w:r>
    </w:p>
    <w:p w14:paraId="2C0DFFD2" w14:textId="7BA1C982" w:rsidR="00103CD1" w:rsidRPr="00D17684" w:rsidRDefault="00103CD1" w:rsidP="006A2016">
      <w:pPr>
        <w:spacing w:line="360" w:lineRule="auto"/>
        <w:rPr>
          <w:rFonts w:ascii="Times New Roman" w:eastAsia="SimSun" w:hAnsi="Times New Roman"/>
          <w:sz w:val="22"/>
          <w:szCs w:val="22"/>
        </w:rPr>
      </w:pPr>
      <w:r>
        <w:rPr>
          <w:rFonts w:ascii="Times New Roman" w:hAnsi="Times New Roman"/>
          <w:color w:val="000000"/>
          <w:sz w:val="22"/>
        </w:rPr>
        <w:tab/>
        <w:t xml:space="preserve">In addition, </w:t>
      </w:r>
      <w:r w:rsidRPr="00EA4D45">
        <w:rPr>
          <w:rFonts w:ascii="Times New Roman" w:hAnsi="Times New Roman"/>
          <w:b/>
          <w:bCs/>
          <w:color w:val="000000"/>
          <w:sz w:val="22"/>
        </w:rPr>
        <w:t>NATO can establish goals that focus on the “output” rather than the “input” of the investments on military and defense spending</w:t>
      </w:r>
      <w:r>
        <w:rPr>
          <w:rFonts w:ascii="Times New Roman" w:hAnsi="Times New Roman"/>
          <w:color w:val="000000"/>
          <w:sz w:val="22"/>
        </w:rPr>
        <w:t xml:space="preserve">. Money spent does not always equal power and defense strategy produced; a nation could spend 5% of its GDP on </w:t>
      </w:r>
      <w:r w:rsidR="002C58BB">
        <w:rPr>
          <w:rFonts w:ascii="Times New Roman" w:hAnsi="Times New Roman"/>
          <w:color w:val="000000"/>
          <w:sz w:val="22"/>
        </w:rPr>
        <w:t>other initiatives that is focused more on its own benefit rather than military spending that will later help the NATO defense of Europe. Through the annual report or progress of each member states, NATO could create readiness scorecard that measures “output” metrics, such as the number of deployable brigades, the readiness of fighter wings, and the development in military technologies. However, these reports should determine the importance of qualitative developments such as cyber defense measures and technology developments with caution when changing it to a quantitative value that can be compared between member states.</w:t>
      </w:r>
    </w:p>
    <w:p w14:paraId="0404ECA3" w14:textId="77777777" w:rsidR="00131055" w:rsidRPr="006A2016" w:rsidRDefault="00131055" w:rsidP="006A2016">
      <w:pPr>
        <w:spacing w:line="360" w:lineRule="auto"/>
        <w:rPr>
          <w:rFonts w:ascii="Times New Roman" w:hAnsi="Times New Roman"/>
          <w:sz w:val="22"/>
        </w:rPr>
      </w:pPr>
    </w:p>
    <w:p w14:paraId="4BF6D712" w14:textId="77777777" w:rsidR="00131055" w:rsidRPr="006A2016" w:rsidRDefault="00131055" w:rsidP="006A2016">
      <w:pPr>
        <w:pStyle w:val="SectionTitle"/>
        <w:rPr>
          <w:rFonts w:ascii="Times New Roman" w:hAnsi="Times New Roman"/>
          <w:color w:val="548DD4"/>
          <w:lang w:eastAsia="ko-KR"/>
        </w:rPr>
      </w:pPr>
      <w:r w:rsidRPr="006A2016">
        <w:rPr>
          <w:rFonts w:ascii="Times New Roman" w:hAnsi="Times New Roman"/>
          <w:color w:val="548DD4"/>
        </w:rPr>
        <w:t>Bibliography</w:t>
      </w:r>
    </w:p>
    <w:p w14:paraId="29E4A83C" w14:textId="7BB0A63F" w:rsidR="00C57B19" w:rsidRDefault="00C57B19" w:rsidP="00C57B19">
      <w:pPr>
        <w:pStyle w:val="custom-paragraph"/>
        <w:spacing w:line="360" w:lineRule="auto"/>
        <w:ind w:left="720" w:hanging="720"/>
        <w:rPr>
          <w:rFonts w:ascii="Times New Roman" w:hAnsi="Times New Roman" w:cs="Times New Roman"/>
          <w:sz w:val="22"/>
          <w:szCs w:val="22"/>
          <w:lang w:eastAsia="ko-KR"/>
        </w:rPr>
      </w:pPr>
      <w:r w:rsidRPr="00C57B19">
        <w:rPr>
          <w:rFonts w:ascii="Times New Roman" w:hAnsi="Times New Roman" w:cs="Times New Roman"/>
          <w:sz w:val="22"/>
          <w:szCs w:val="22"/>
          <w:lang w:eastAsia="ko-KR"/>
        </w:rPr>
        <w:t>Defense expenditures of NATO member states as a share of gross domestic product in 2025." Statista, NATO, 9 Dec. 2025, www.statista.com/statistics/584088/defense-expenditures-of-nato-countries/. Accessed 17 Dec. 2025. Chart.</w:t>
      </w:r>
    </w:p>
    <w:p w14:paraId="70D53897" w14:textId="4FD84513" w:rsidR="00B812A4" w:rsidRDefault="00B812A4" w:rsidP="00C57B19">
      <w:pPr>
        <w:pStyle w:val="custom-paragraph"/>
        <w:spacing w:line="360" w:lineRule="auto"/>
        <w:ind w:left="720" w:hanging="720"/>
        <w:rPr>
          <w:rFonts w:ascii="Times New Roman" w:hAnsi="Times New Roman" w:cs="Times New Roman"/>
          <w:sz w:val="22"/>
          <w:szCs w:val="22"/>
          <w:lang w:eastAsia="ko-KR"/>
        </w:rPr>
      </w:pPr>
      <w:r w:rsidRPr="00B812A4">
        <w:rPr>
          <w:rFonts w:ascii="Times New Roman" w:hAnsi="Times New Roman" w:cs="Times New Roman"/>
          <w:sz w:val="22"/>
          <w:szCs w:val="22"/>
          <w:lang w:eastAsia="ko-KR"/>
        </w:rPr>
        <w:t>NATO member's defense expenditure as share of GDP." Nhk World News, 24 June 2025, www3.nhk.or.jp/ nhkworld/en/news/backstories/4097/. Accessed 18 Dec. 2025. Chart.</w:t>
      </w:r>
    </w:p>
    <w:p w14:paraId="2B1B7E62" w14:textId="676B7B62" w:rsidR="00400411" w:rsidRDefault="00400411" w:rsidP="00C57B19">
      <w:pPr>
        <w:pStyle w:val="custom-paragraph"/>
        <w:spacing w:line="360" w:lineRule="auto"/>
        <w:ind w:left="720" w:hanging="720"/>
        <w:rPr>
          <w:rFonts w:ascii="Times New Roman" w:hAnsi="Times New Roman" w:cs="Times New Roman"/>
          <w:sz w:val="22"/>
          <w:szCs w:val="22"/>
          <w:lang w:eastAsia="ko-KR"/>
        </w:rPr>
      </w:pPr>
      <w:r w:rsidRPr="00400411">
        <w:rPr>
          <w:rFonts w:ascii="Times New Roman" w:hAnsi="Times New Roman" w:cs="Times New Roman"/>
          <w:sz w:val="22"/>
          <w:szCs w:val="22"/>
          <w:lang w:eastAsia="ko-KR"/>
        </w:rPr>
        <w:t>Gozzi, Laura, and Paul Kirby. "Five takeaways from Nato's big summit on hiking defence spending." BBC, 26 June 2025, www.bbc.com/news/articles/cvg8pd2y80go. Accessed 18 Dec. 2025.</w:t>
      </w:r>
    </w:p>
    <w:p w14:paraId="61FF5B29" w14:textId="6EA14D97" w:rsidR="00400411" w:rsidRDefault="00400411" w:rsidP="00C57B19">
      <w:pPr>
        <w:pStyle w:val="custom-paragraph"/>
        <w:spacing w:line="360" w:lineRule="auto"/>
        <w:ind w:left="720" w:hanging="720"/>
        <w:rPr>
          <w:rFonts w:ascii="Times New Roman" w:hAnsi="Times New Roman" w:cs="Times New Roman"/>
          <w:sz w:val="22"/>
          <w:szCs w:val="22"/>
          <w:lang w:eastAsia="ko-KR"/>
        </w:rPr>
      </w:pPr>
      <w:r w:rsidRPr="00400411">
        <w:rPr>
          <w:rFonts w:ascii="Times New Roman" w:hAnsi="Times New Roman" w:cs="Times New Roman"/>
          <w:sz w:val="22"/>
          <w:szCs w:val="22"/>
          <w:lang w:eastAsia="ko-KR"/>
        </w:rPr>
        <w:t>Kirby, Paul. "Trump says Nato's new 5% defence spending pledge a 'big win.'" BBC, 26 June 2025, www.bbc.com/news/articles/cj4en8djwyko. Accessed 18 Dec. 2025.</w:t>
      </w:r>
    </w:p>
    <w:p w14:paraId="759BDD88" w14:textId="0346479E" w:rsidR="00B06D9D" w:rsidRPr="00BD59F8" w:rsidRDefault="00B06D9D" w:rsidP="00C57B19">
      <w:pPr>
        <w:pStyle w:val="custom-paragraph"/>
        <w:spacing w:line="360" w:lineRule="auto"/>
        <w:ind w:left="720" w:hanging="720"/>
        <w:rPr>
          <w:rFonts w:ascii="Times New Roman" w:hAnsi="Times New Roman" w:cs="Times New Roman"/>
          <w:b/>
          <w:bCs/>
          <w:sz w:val="22"/>
          <w:szCs w:val="22"/>
          <w:lang w:eastAsia="ko-KR"/>
        </w:rPr>
      </w:pPr>
      <w:r w:rsidRPr="00BD59F8">
        <w:rPr>
          <w:rFonts w:ascii="Times New Roman" w:hAnsi="Times New Roman" w:cs="Times New Roman"/>
          <w:b/>
          <w:bCs/>
          <w:sz w:val="22"/>
          <w:szCs w:val="22"/>
          <w:lang w:eastAsia="ko-KR"/>
        </w:rPr>
        <w:t>The future of European competitiveness. Report no. Part B, European Commission, Sept. 2024. European Commission, commission.europa.eu/document/download/ ec1409c1-d4b4-4882-8bdd-3519f86bbb92_en?filename=The%20future%20of%20European%20competitiveness_%20In -depth%20analysis%20and%20recommendations_0.pdf. Accessed 21 Dec. 2025.</w:t>
      </w:r>
    </w:p>
    <w:p w14:paraId="508264D2" w14:textId="12FAF935" w:rsidR="00C05309" w:rsidRDefault="00C05309" w:rsidP="00C57B19">
      <w:pPr>
        <w:pStyle w:val="custom-paragraph"/>
        <w:spacing w:line="360" w:lineRule="auto"/>
        <w:ind w:left="720" w:hanging="720"/>
        <w:rPr>
          <w:rFonts w:ascii="Times New Roman" w:hAnsi="Times New Roman" w:cs="Times New Roman"/>
          <w:sz w:val="22"/>
          <w:szCs w:val="22"/>
          <w:lang w:eastAsia="ko-KR"/>
        </w:rPr>
      </w:pPr>
      <w:proofErr w:type="spellStart"/>
      <w:r w:rsidRPr="00C05309">
        <w:rPr>
          <w:rFonts w:ascii="Times New Roman" w:hAnsi="Times New Roman" w:cs="Times New Roman"/>
          <w:sz w:val="22"/>
          <w:szCs w:val="22"/>
          <w:lang w:eastAsia="ko-KR"/>
        </w:rPr>
        <w:lastRenderedPageBreak/>
        <w:t>Cienski</w:t>
      </w:r>
      <w:proofErr w:type="spellEnd"/>
      <w:r w:rsidRPr="00C05309">
        <w:rPr>
          <w:rFonts w:ascii="Times New Roman" w:hAnsi="Times New Roman" w:cs="Times New Roman"/>
          <w:sz w:val="22"/>
          <w:szCs w:val="22"/>
          <w:lang w:eastAsia="ko-KR"/>
        </w:rPr>
        <w:t>, Jan. "NATO Allies Agree to 5 Percent Defense Spending Goal." POLITICO Pro, 22 June 2025, subscriber.politicopro.com/article/2025/06/nato-allies-agree-to-5-percent-defense-spending-goal-00417611. Accessed 21 Dec. 2025.</w:t>
      </w:r>
    </w:p>
    <w:p w14:paraId="1F38A6BB" w14:textId="3842EC54" w:rsidR="00865FC8" w:rsidRDefault="00865FC8" w:rsidP="00C57B19">
      <w:pPr>
        <w:pStyle w:val="custom-paragraph"/>
        <w:spacing w:line="360" w:lineRule="auto"/>
        <w:ind w:left="720" w:hanging="720"/>
        <w:rPr>
          <w:rFonts w:ascii="Times New Roman" w:hAnsi="Times New Roman" w:cs="Times New Roman"/>
          <w:sz w:val="22"/>
          <w:szCs w:val="22"/>
          <w:lang w:eastAsia="ko-KR"/>
        </w:rPr>
      </w:pPr>
      <w:r w:rsidRPr="00865FC8">
        <w:rPr>
          <w:rFonts w:ascii="Times New Roman" w:hAnsi="Times New Roman" w:cs="Times New Roman"/>
          <w:sz w:val="22"/>
          <w:szCs w:val="22"/>
          <w:lang w:eastAsia="ko-KR"/>
        </w:rPr>
        <w:t>"</w:t>
      </w:r>
      <w:proofErr w:type="spellStart"/>
      <w:r w:rsidRPr="00865FC8">
        <w:rPr>
          <w:rFonts w:ascii="Times New Roman" w:hAnsi="Times New Roman" w:cs="Times New Roman"/>
          <w:sz w:val="22"/>
          <w:szCs w:val="22"/>
          <w:lang w:eastAsia="ko-KR"/>
        </w:rPr>
        <w:t>Defence</w:t>
      </w:r>
      <w:proofErr w:type="spellEnd"/>
      <w:r w:rsidRPr="00865FC8">
        <w:rPr>
          <w:rFonts w:ascii="Times New Roman" w:hAnsi="Times New Roman" w:cs="Times New Roman"/>
          <w:sz w:val="22"/>
          <w:szCs w:val="22"/>
          <w:lang w:eastAsia="ko-KR"/>
        </w:rPr>
        <w:t xml:space="preserve"> Expenditures and NATO's 5% Commitment." NATO, 18 Dec. 2025, www.nato.int/en/what-we-do/introduction-to-nato/defence-expenditures-and-natos-5-commitment. Accessed 21 Dec. 2025.</w:t>
      </w:r>
    </w:p>
    <w:p w14:paraId="62F32E67" w14:textId="57C146A2" w:rsidR="00865FC8" w:rsidRPr="00BD59F8" w:rsidRDefault="00865FC8" w:rsidP="00C57B19">
      <w:pPr>
        <w:pStyle w:val="custom-paragraph"/>
        <w:spacing w:line="360" w:lineRule="auto"/>
        <w:ind w:left="720" w:hanging="720"/>
        <w:rPr>
          <w:rFonts w:ascii="Times New Roman" w:hAnsi="Times New Roman" w:cs="Times New Roman"/>
          <w:b/>
          <w:bCs/>
          <w:sz w:val="22"/>
          <w:szCs w:val="22"/>
          <w:lang w:eastAsia="ko-KR"/>
        </w:rPr>
      </w:pPr>
      <w:r w:rsidRPr="00BD59F8">
        <w:rPr>
          <w:rFonts w:ascii="Times New Roman" w:hAnsi="Times New Roman" w:cs="Times New Roman"/>
          <w:b/>
          <w:bCs/>
          <w:sz w:val="22"/>
          <w:szCs w:val="22"/>
          <w:lang w:eastAsia="ko-KR"/>
        </w:rPr>
        <w:t>"</w:t>
      </w:r>
      <w:proofErr w:type="spellStart"/>
      <w:r w:rsidRPr="00BD59F8">
        <w:rPr>
          <w:rFonts w:ascii="Times New Roman" w:hAnsi="Times New Roman" w:cs="Times New Roman"/>
          <w:b/>
          <w:bCs/>
          <w:sz w:val="22"/>
          <w:szCs w:val="22"/>
          <w:lang w:eastAsia="ko-KR"/>
        </w:rPr>
        <w:t>Defence</w:t>
      </w:r>
      <w:proofErr w:type="spellEnd"/>
      <w:r w:rsidRPr="00BD59F8">
        <w:rPr>
          <w:rFonts w:ascii="Times New Roman" w:hAnsi="Times New Roman" w:cs="Times New Roman"/>
          <w:b/>
          <w:bCs/>
          <w:sz w:val="22"/>
          <w:szCs w:val="22"/>
          <w:lang w:eastAsia="ko-KR"/>
        </w:rPr>
        <w:t xml:space="preserve"> Expenditure of NATO Countries (2014-2025)." NATO, 3 June 2025, www.nato.int/content/dam/nato/webready/documents/finance/def-exp-2025-en.pdf. Accessed 21 Dec. 2025.</w:t>
      </w:r>
    </w:p>
    <w:p w14:paraId="39DA1DF9" w14:textId="77777777" w:rsidR="00865FC8" w:rsidRDefault="00865FC8" w:rsidP="00C57B19">
      <w:pPr>
        <w:pStyle w:val="custom-paragraph"/>
        <w:spacing w:line="360" w:lineRule="auto"/>
        <w:ind w:left="720" w:hanging="720"/>
        <w:rPr>
          <w:rFonts w:ascii="Times New Roman" w:hAnsi="Times New Roman" w:cs="Times New Roman"/>
          <w:sz w:val="22"/>
          <w:szCs w:val="22"/>
          <w:lang w:eastAsia="ko-KR"/>
        </w:rPr>
      </w:pPr>
      <w:r w:rsidRPr="00865FC8">
        <w:rPr>
          <w:rFonts w:ascii="Times New Roman" w:hAnsi="Times New Roman" w:cs="Times New Roman"/>
          <w:sz w:val="22"/>
          <w:szCs w:val="22"/>
          <w:lang w:eastAsia="ko-KR"/>
        </w:rPr>
        <w:t xml:space="preserve">"NATO </w:t>
      </w:r>
      <w:proofErr w:type="spellStart"/>
      <w:r w:rsidRPr="00865FC8">
        <w:rPr>
          <w:rFonts w:ascii="Times New Roman" w:hAnsi="Times New Roman" w:cs="Times New Roman"/>
          <w:sz w:val="22"/>
          <w:szCs w:val="22"/>
          <w:lang w:eastAsia="ko-KR"/>
        </w:rPr>
        <w:t>Defence</w:t>
      </w:r>
      <w:proofErr w:type="spellEnd"/>
      <w:r w:rsidRPr="00865FC8">
        <w:rPr>
          <w:rFonts w:ascii="Times New Roman" w:hAnsi="Times New Roman" w:cs="Times New Roman"/>
          <w:sz w:val="22"/>
          <w:szCs w:val="22"/>
          <w:lang w:eastAsia="ko-KR"/>
        </w:rPr>
        <w:t xml:space="preserve"> Planning Process (NDPP)." NATO, 16 Apr. 2025, www.nato.int/en/what-we-do/introduction-to-nato/nato-defence-planning-process. Accessed 21 Dec. 2025. </w:t>
      </w:r>
    </w:p>
    <w:p w14:paraId="660BDFE2" w14:textId="018BBFCE" w:rsidR="00667636" w:rsidRDefault="00667636" w:rsidP="00667636">
      <w:pPr>
        <w:pStyle w:val="custom-paragraph"/>
        <w:spacing w:line="360" w:lineRule="auto"/>
        <w:ind w:left="720" w:hanging="720"/>
        <w:rPr>
          <w:rFonts w:ascii="Times New Roman" w:hAnsi="Times New Roman" w:cs="Times New Roman"/>
          <w:sz w:val="22"/>
          <w:szCs w:val="22"/>
          <w:lang w:eastAsia="ko-KR"/>
        </w:rPr>
      </w:pPr>
      <w:r w:rsidRPr="00865FC8">
        <w:rPr>
          <w:rFonts w:ascii="Times New Roman" w:hAnsi="Times New Roman" w:cs="Times New Roman"/>
          <w:sz w:val="22"/>
          <w:szCs w:val="22"/>
          <w:lang w:eastAsia="ko-KR"/>
        </w:rPr>
        <w:t>"</w:t>
      </w:r>
      <w:r w:rsidRPr="00667636">
        <w:rPr>
          <w:rFonts w:ascii="Times New Roman" w:hAnsi="Times New Roman" w:cs="Times New Roman"/>
          <w:sz w:val="22"/>
          <w:szCs w:val="22"/>
          <w:lang w:eastAsia="ko-KR"/>
        </w:rPr>
        <w:t>Consensus decision-making at NATO</w:t>
      </w:r>
      <w:r>
        <w:rPr>
          <w:rFonts w:ascii="Times New Roman" w:hAnsi="Times New Roman" w:cs="Times New Roman"/>
          <w:sz w:val="22"/>
          <w:szCs w:val="22"/>
          <w:lang w:eastAsia="ko-KR"/>
        </w:rPr>
        <w:t>.</w:t>
      </w:r>
      <w:r w:rsidRPr="00865FC8">
        <w:rPr>
          <w:rFonts w:ascii="Times New Roman" w:hAnsi="Times New Roman" w:cs="Times New Roman"/>
          <w:sz w:val="22"/>
          <w:szCs w:val="22"/>
          <w:lang w:eastAsia="ko-KR"/>
        </w:rPr>
        <w:t xml:space="preserve">" NATO, </w:t>
      </w:r>
      <w:r>
        <w:rPr>
          <w:rFonts w:ascii="Times New Roman" w:hAnsi="Times New Roman" w:cs="Times New Roman"/>
          <w:sz w:val="22"/>
          <w:szCs w:val="22"/>
          <w:lang w:eastAsia="ko-KR"/>
        </w:rPr>
        <w:t>30</w:t>
      </w:r>
      <w:r w:rsidRPr="00865FC8">
        <w:rPr>
          <w:rFonts w:ascii="Times New Roman" w:hAnsi="Times New Roman" w:cs="Times New Roman"/>
          <w:sz w:val="22"/>
          <w:szCs w:val="22"/>
          <w:lang w:eastAsia="ko-KR"/>
        </w:rPr>
        <w:t xml:space="preserve"> </w:t>
      </w:r>
      <w:r>
        <w:rPr>
          <w:rFonts w:ascii="Times New Roman" w:hAnsi="Times New Roman" w:cs="Times New Roman"/>
          <w:sz w:val="22"/>
          <w:szCs w:val="22"/>
          <w:lang w:eastAsia="ko-KR"/>
        </w:rPr>
        <w:t xml:space="preserve">June </w:t>
      </w:r>
      <w:r w:rsidRPr="00865FC8">
        <w:rPr>
          <w:rFonts w:ascii="Times New Roman" w:hAnsi="Times New Roman" w:cs="Times New Roman"/>
          <w:sz w:val="22"/>
          <w:szCs w:val="22"/>
          <w:lang w:eastAsia="ko-KR"/>
        </w:rPr>
        <w:t xml:space="preserve">2025, </w:t>
      </w:r>
      <w:r w:rsidRPr="00667636">
        <w:rPr>
          <w:rFonts w:ascii="Times New Roman" w:hAnsi="Times New Roman" w:cs="Times New Roman"/>
          <w:sz w:val="22"/>
          <w:szCs w:val="22"/>
          <w:lang w:eastAsia="ko-KR"/>
        </w:rPr>
        <w:t>www.nato.int/en/what-we-do/introduction-to-nato/consensus-decision-making-at-nato</w:t>
      </w:r>
      <w:r w:rsidRPr="00865FC8">
        <w:rPr>
          <w:rFonts w:ascii="Times New Roman" w:hAnsi="Times New Roman" w:cs="Times New Roman"/>
          <w:sz w:val="22"/>
          <w:szCs w:val="22"/>
          <w:lang w:eastAsia="ko-KR"/>
        </w:rPr>
        <w:t xml:space="preserve">. Accessed 21 Dec. 2025. </w:t>
      </w:r>
    </w:p>
    <w:p w14:paraId="01ED022E" w14:textId="77777777" w:rsidR="00865FC8" w:rsidRPr="00BD59F8" w:rsidRDefault="00865FC8" w:rsidP="00C57B19">
      <w:pPr>
        <w:pStyle w:val="custom-paragraph"/>
        <w:spacing w:line="360" w:lineRule="auto"/>
        <w:ind w:left="720" w:hanging="720"/>
        <w:rPr>
          <w:rFonts w:ascii="Times New Roman" w:hAnsi="Times New Roman" w:cs="Times New Roman"/>
          <w:b/>
          <w:bCs/>
          <w:sz w:val="22"/>
          <w:szCs w:val="22"/>
          <w:lang w:eastAsia="ko-KR"/>
        </w:rPr>
      </w:pPr>
      <w:r w:rsidRPr="00BD59F8">
        <w:rPr>
          <w:rFonts w:ascii="Times New Roman" w:hAnsi="Times New Roman" w:cs="Times New Roman"/>
          <w:b/>
          <w:bCs/>
          <w:sz w:val="22"/>
          <w:szCs w:val="22"/>
          <w:lang w:eastAsia="ko-KR"/>
        </w:rPr>
        <w:t xml:space="preserve">"NATO Wales Summit 2014." UK Parliament Research Briefing, 12 Sept. 2014, researchbriefings.files.parliament.uk/documents/SN06981/SN06981.pdf. Accessed 21 Dec. 2025. </w:t>
      </w:r>
    </w:p>
    <w:p w14:paraId="523F308C" w14:textId="77777777" w:rsidR="00865FC8" w:rsidRDefault="00865FC8" w:rsidP="00C57B19">
      <w:pPr>
        <w:pStyle w:val="custom-paragraph"/>
        <w:spacing w:line="360" w:lineRule="auto"/>
        <w:ind w:left="720" w:hanging="720"/>
        <w:rPr>
          <w:rFonts w:ascii="Times New Roman" w:hAnsi="Times New Roman" w:cs="Times New Roman"/>
          <w:sz w:val="22"/>
          <w:szCs w:val="22"/>
          <w:lang w:eastAsia="ko-KR"/>
        </w:rPr>
      </w:pPr>
      <w:r w:rsidRPr="00865FC8">
        <w:rPr>
          <w:rFonts w:ascii="Times New Roman" w:hAnsi="Times New Roman" w:cs="Times New Roman"/>
          <w:sz w:val="22"/>
          <w:szCs w:val="22"/>
          <w:lang w:eastAsia="ko-KR"/>
        </w:rPr>
        <w:t xml:space="preserve">"Readiness Action Plan." NATO, 3 Apr. 2025, www.nato.int/en/what-we-do/deterrence-and-defence/readiness-action-plan. Accessed 21 Dec. 2025. </w:t>
      </w:r>
    </w:p>
    <w:p w14:paraId="06131769" w14:textId="77777777" w:rsidR="00865FC8" w:rsidRDefault="00865FC8" w:rsidP="00C57B19">
      <w:pPr>
        <w:pStyle w:val="custom-paragraph"/>
        <w:spacing w:line="360" w:lineRule="auto"/>
        <w:ind w:left="720" w:hanging="720"/>
        <w:rPr>
          <w:rFonts w:ascii="Times New Roman" w:hAnsi="Times New Roman" w:cs="Times New Roman"/>
          <w:sz w:val="22"/>
          <w:szCs w:val="22"/>
          <w:lang w:eastAsia="ko-KR"/>
        </w:rPr>
      </w:pPr>
      <w:r w:rsidRPr="00865FC8">
        <w:rPr>
          <w:rFonts w:ascii="Times New Roman" w:hAnsi="Times New Roman" w:cs="Times New Roman"/>
          <w:sz w:val="22"/>
          <w:szCs w:val="22"/>
          <w:lang w:eastAsia="ko-KR"/>
        </w:rPr>
        <w:t xml:space="preserve">"Roadmap Towards a Common </w:t>
      </w:r>
      <w:proofErr w:type="spellStart"/>
      <w:r w:rsidRPr="00865FC8">
        <w:rPr>
          <w:rFonts w:ascii="Times New Roman" w:hAnsi="Times New Roman" w:cs="Times New Roman"/>
          <w:sz w:val="22"/>
          <w:szCs w:val="22"/>
          <w:lang w:eastAsia="ko-KR"/>
        </w:rPr>
        <w:t>Defence</w:t>
      </w:r>
      <w:proofErr w:type="spellEnd"/>
      <w:r w:rsidRPr="00865FC8">
        <w:rPr>
          <w:rFonts w:ascii="Times New Roman" w:hAnsi="Times New Roman" w:cs="Times New Roman"/>
          <w:sz w:val="22"/>
          <w:szCs w:val="22"/>
          <w:lang w:eastAsia="ko-KR"/>
        </w:rPr>
        <w:t xml:space="preserve"> for Europe." Centre for European Policy Studies (CEPS), June 2025, cdn.ceps.eu/wp-content/uploads/2025/06/ROADMAP-TOWARDS-A-COMMON-DEFENCE-FOR-EUROPE_V4.3.pdf. Accessed 21 Dec. 2025. </w:t>
      </w:r>
    </w:p>
    <w:p w14:paraId="4BA6CFEA" w14:textId="5D364572" w:rsidR="00865FC8" w:rsidRDefault="00865FC8" w:rsidP="00C57B19">
      <w:pPr>
        <w:pStyle w:val="custom-paragraph"/>
        <w:spacing w:line="360" w:lineRule="auto"/>
        <w:ind w:left="720" w:hanging="720"/>
        <w:rPr>
          <w:rFonts w:ascii="Times New Roman" w:hAnsi="Times New Roman" w:cs="Times New Roman"/>
          <w:sz w:val="22"/>
          <w:szCs w:val="22"/>
          <w:lang w:eastAsia="ko-KR"/>
        </w:rPr>
      </w:pPr>
      <w:r w:rsidRPr="00865FC8">
        <w:rPr>
          <w:rFonts w:ascii="Times New Roman" w:hAnsi="Times New Roman" w:cs="Times New Roman"/>
          <w:sz w:val="22"/>
          <w:szCs w:val="22"/>
          <w:lang w:eastAsia="ko-KR"/>
        </w:rPr>
        <w:t>"Small State, Big Exposure: Iceland’s New National-Security Strategy." International Institute for Strategic Studies (IISS), 24 Nov. 2025, www.iiss.org/online-analysis/online-analysis/2025/11/small-state-big-exposure-icelands-new-national-security-strategy/. Accessed 21 Dec. 2025.</w:t>
      </w:r>
    </w:p>
    <w:p w14:paraId="03E8C0DC" w14:textId="77777777" w:rsidR="00BD59F8" w:rsidRPr="00BD59F8" w:rsidRDefault="00865FC8" w:rsidP="00BD59F8">
      <w:pPr>
        <w:pStyle w:val="custom-paragraph"/>
        <w:spacing w:line="360" w:lineRule="auto"/>
        <w:ind w:left="720" w:hanging="720"/>
        <w:rPr>
          <w:rFonts w:ascii="Times New Roman" w:hAnsi="Times New Roman" w:cs="Times New Roman"/>
          <w:sz w:val="22"/>
          <w:szCs w:val="22"/>
          <w:lang w:eastAsia="ko-KR"/>
        </w:rPr>
      </w:pPr>
      <w:r w:rsidRPr="00BD59F8">
        <w:rPr>
          <w:rFonts w:ascii="Times New Roman" w:hAnsi="Times New Roman" w:cs="Times New Roman"/>
          <w:sz w:val="22"/>
          <w:szCs w:val="22"/>
          <w:lang w:eastAsia="ko-KR"/>
        </w:rPr>
        <w:t xml:space="preserve">"Coordinated Annual Review on </w:t>
      </w:r>
      <w:proofErr w:type="spellStart"/>
      <w:r w:rsidRPr="00BD59F8">
        <w:rPr>
          <w:rFonts w:ascii="Times New Roman" w:hAnsi="Times New Roman" w:cs="Times New Roman"/>
          <w:sz w:val="22"/>
          <w:szCs w:val="22"/>
          <w:lang w:eastAsia="ko-KR"/>
        </w:rPr>
        <w:t>Defence</w:t>
      </w:r>
      <w:proofErr w:type="spellEnd"/>
      <w:r w:rsidRPr="00BD59F8">
        <w:rPr>
          <w:rFonts w:ascii="Times New Roman" w:hAnsi="Times New Roman" w:cs="Times New Roman"/>
          <w:sz w:val="22"/>
          <w:szCs w:val="22"/>
          <w:lang w:eastAsia="ko-KR"/>
        </w:rPr>
        <w:t xml:space="preserve"> (CARD)." European Union External Action Service, 2025, www.eeas.europa.eu/node/36453_en. Accessed 21 Dec. 2025.</w:t>
      </w:r>
    </w:p>
    <w:p w14:paraId="31FC25BE" w14:textId="77777777" w:rsidR="00BD59F8" w:rsidRPr="00BD59F8" w:rsidRDefault="00BD59F8" w:rsidP="00BD59F8">
      <w:pPr>
        <w:pStyle w:val="custom-paragraph"/>
        <w:spacing w:line="360" w:lineRule="auto"/>
        <w:ind w:left="720" w:hanging="720"/>
        <w:rPr>
          <w:rFonts w:ascii="Times New Roman" w:hAnsi="Times New Roman" w:cs="Times New Roman"/>
          <w:sz w:val="22"/>
          <w:szCs w:val="22"/>
        </w:rPr>
      </w:pPr>
      <w:r w:rsidRPr="00BD59F8">
        <w:rPr>
          <w:rFonts w:ascii="Times New Roman" w:hAnsi="Times New Roman" w:cs="Times New Roman"/>
          <w:sz w:val="22"/>
          <w:szCs w:val="22"/>
        </w:rPr>
        <w:t xml:space="preserve">Gordon, Chris. "NATO Allies Agree to Spend 5 Percent on Defense." </w:t>
      </w:r>
      <w:r w:rsidRPr="00BD59F8">
        <w:rPr>
          <w:rFonts w:ascii="Times New Roman" w:hAnsi="Times New Roman" w:cs="Times New Roman"/>
          <w:i/>
          <w:iCs/>
          <w:sz w:val="22"/>
          <w:szCs w:val="22"/>
        </w:rPr>
        <w:t>Air &amp; Space Forces Magazine</w:t>
      </w:r>
      <w:r w:rsidRPr="00BD59F8">
        <w:rPr>
          <w:rFonts w:ascii="Times New Roman" w:hAnsi="Times New Roman" w:cs="Times New Roman"/>
          <w:sz w:val="22"/>
          <w:szCs w:val="22"/>
        </w:rPr>
        <w:t xml:space="preserve">, 25 June 2025, </w:t>
      </w:r>
      <w:hyperlink r:id="rId10" w:tgtFrame="_blank" w:history="1">
        <w:r w:rsidRPr="00BD59F8">
          <w:rPr>
            <w:rStyle w:val="Hyperlink"/>
            <w:rFonts w:ascii="Times New Roman" w:hAnsi="Times New Roman" w:cs="Times New Roman"/>
            <w:sz w:val="22"/>
            <w:szCs w:val="22"/>
          </w:rPr>
          <w:t>www.airandspaceforces.com/nato-allies-agree-to-spend-5-percent-on-defense/</w:t>
        </w:r>
      </w:hyperlink>
      <w:r w:rsidRPr="00BD59F8">
        <w:rPr>
          <w:rFonts w:ascii="Times New Roman" w:hAnsi="Times New Roman" w:cs="Times New Roman"/>
          <w:sz w:val="22"/>
          <w:szCs w:val="22"/>
        </w:rPr>
        <w:t>. Accessed 21 Dec. 2025.</w:t>
      </w:r>
    </w:p>
    <w:p w14:paraId="6AC3C8E3" w14:textId="77777777" w:rsidR="00BD59F8" w:rsidRPr="00BD59F8" w:rsidRDefault="00BD59F8" w:rsidP="00BD59F8">
      <w:pPr>
        <w:pStyle w:val="custom-paragraph"/>
        <w:spacing w:line="360" w:lineRule="auto"/>
        <w:ind w:left="720" w:hanging="720"/>
        <w:rPr>
          <w:rFonts w:ascii="Times New Roman" w:hAnsi="Times New Roman" w:cs="Times New Roman"/>
          <w:sz w:val="22"/>
          <w:szCs w:val="22"/>
        </w:rPr>
      </w:pPr>
      <w:r w:rsidRPr="00BD59F8">
        <w:rPr>
          <w:rFonts w:ascii="Times New Roman" w:hAnsi="Times New Roman" w:cs="Times New Roman"/>
          <w:sz w:val="22"/>
          <w:szCs w:val="22"/>
        </w:rPr>
        <w:t xml:space="preserve">"The Hague Summit Declaration." </w:t>
      </w:r>
      <w:r w:rsidRPr="00BD59F8">
        <w:rPr>
          <w:rStyle w:val="citation-405"/>
          <w:rFonts w:ascii="Times New Roman" w:hAnsi="Times New Roman" w:cs="Times New Roman"/>
          <w:i/>
          <w:iCs/>
          <w:sz w:val="22"/>
          <w:szCs w:val="22"/>
        </w:rPr>
        <w:t>NATO</w:t>
      </w:r>
      <w:r w:rsidRPr="00BD59F8">
        <w:rPr>
          <w:rStyle w:val="citation-405"/>
          <w:rFonts w:ascii="Times New Roman" w:hAnsi="Times New Roman" w:cs="Times New Roman"/>
          <w:sz w:val="22"/>
          <w:szCs w:val="22"/>
        </w:rPr>
        <w:t>, 25 June 2025, www.nato.int/en/about-us/official-texts-and-resources/official-texts/2025/06/25/the-hague-summit-declaration.</w:t>
      </w:r>
      <w:r w:rsidRPr="00BD59F8">
        <w:rPr>
          <w:rFonts w:ascii="Times New Roman" w:hAnsi="Times New Roman" w:cs="Times New Roman"/>
          <w:sz w:val="22"/>
          <w:szCs w:val="22"/>
        </w:rPr>
        <w:t xml:space="preserve"> Accessed 21 Dec. 2025.</w:t>
      </w:r>
    </w:p>
    <w:p w14:paraId="1D047DA9" w14:textId="77777777" w:rsidR="00BD59F8" w:rsidRPr="00BD59F8" w:rsidRDefault="00BD59F8" w:rsidP="00BD59F8">
      <w:pPr>
        <w:pStyle w:val="custom-paragraph"/>
        <w:spacing w:line="360" w:lineRule="auto"/>
        <w:ind w:left="720" w:hanging="720"/>
        <w:rPr>
          <w:rFonts w:ascii="Times New Roman" w:hAnsi="Times New Roman" w:cs="Times New Roman"/>
          <w:sz w:val="22"/>
          <w:szCs w:val="22"/>
        </w:rPr>
      </w:pPr>
      <w:r w:rsidRPr="00BD59F8">
        <w:rPr>
          <w:rFonts w:ascii="Times New Roman" w:hAnsi="Times New Roman" w:cs="Times New Roman"/>
          <w:sz w:val="22"/>
          <w:szCs w:val="22"/>
        </w:rPr>
        <w:t xml:space="preserve">Krieg, Lutz. "The Hague 2025: NATO Adopts 5% Defence Investment Target – Ukraine Remains Strategic Partner." </w:t>
      </w:r>
      <w:r w:rsidRPr="00BD59F8">
        <w:rPr>
          <w:rFonts w:ascii="Times New Roman" w:hAnsi="Times New Roman" w:cs="Times New Roman"/>
          <w:i/>
          <w:iCs/>
          <w:sz w:val="22"/>
          <w:szCs w:val="22"/>
        </w:rPr>
        <w:t>Naval Forces</w:t>
      </w:r>
      <w:r w:rsidRPr="00BD59F8">
        <w:rPr>
          <w:rFonts w:ascii="Times New Roman" w:hAnsi="Times New Roman" w:cs="Times New Roman"/>
          <w:sz w:val="22"/>
          <w:szCs w:val="22"/>
        </w:rPr>
        <w:t>, July 2025, naval-forces.info/the-hague-2025/. Accessed 21 Dec. 2025.</w:t>
      </w:r>
    </w:p>
    <w:p w14:paraId="48538E06" w14:textId="77777777" w:rsidR="00BD59F8" w:rsidRPr="00BD59F8" w:rsidRDefault="00BD59F8" w:rsidP="00BD59F8">
      <w:pPr>
        <w:pStyle w:val="custom-paragraph"/>
        <w:spacing w:line="360" w:lineRule="auto"/>
        <w:ind w:left="720" w:hanging="720"/>
        <w:rPr>
          <w:rFonts w:ascii="Times New Roman" w:hAnsi="Times New Roman" w:cs="Times New Roman"/>
          <w:sz w:val="22"/>
          <w:szCs w:val="22"/>
        </w:rPr>
      </w:pPr>
      <w:r w:rsidRPr="00BD59F8">
        <w:rPr>
          <w:rFonts w:ascii="Times New Roman" w:hAnsi="Times New Roman" w:cs="Times New Roman"/>
          <w:sz w:val="22"/>
          <w:szCs w:val="22"/>
        </w:rPr>
        <w:lastRenderedPageBreak/>
        <w:t xml:space="preserve">"NATO decision-making: Is the 'consensus rule' still fit for purpose?" </w:t>
      </w:r>
      <w:r w:rsidRPr="00BD59F8">
        <w:rPr>
          <w:rFonts w:ascii="Times New Roman" w:hAnsi="Times New Roman" w:cs="Times New Roman"/>
          <w:i/>
          <w:iCs/>
          <w:sz w:val="22"/>
          <w:szCs w:val="22"/>
        </w:rPr>
        <w:t>FOI Memo 8507</w:t>
      </w:r>
      <w:r w:rsidRPr="00BD59F8">
        <w:rPr>
          <w:rFonts w:ascii="Times New Roman" w:hAnsi="Times New Roman" w:cs="Times New Roman"/>
          <w:sz w:val="22"/>
          <w:szCs w:val="22"/>
        </w:rPr>
        <w:t>, Apr. 2024, www.foi.se/rest-api/report/FOI%20Memo%208507. Accessed 21 Dec. 2025.</w:t>
      </w:r>
    </w:p>
    <w:p w14:paraId="45CAFAFD" w14:textId="77777777" w:rsidR="00BD59F8" w:rsidRPr="00BD59F8" w:rsidRDefault="00BD59F8" w:rsidP="00BD59F8">
      <w:pPr>
        <w:pStyle w:val="custom-paragraph"/>
        <w:spacing w:line="360" w:lineRule="auto"/>
        <w:ind w:left="720" w:hanging="720"/>
        <w:rPr>
          <w:rFonts w:ascii="Times New Roman" w:hAnsi="Times New Roman" w:cs="Times New Roman"/>
          <w:sz w:val="22"/>
          <w:szCs w:val="22"/>
        </w:rPr>
      </w:pPr>
      <w:r w:rsidRPr="00BD59F8">
        <w:rPr>
          <w:rFonts w:ascii="Times New Roman" w:hAnsi="Times New Roman" w:cs="Times New Roman"/>
          <w:sz w:val="22"/>
          <w:szCs w:val="22"/>
        </w:rPr>
        <w:t xml:space="preserve">"What Resilience Means for NATO and Why It Matters Now." </w:t>
      </w:r>
      <w:r w:rsidRPr="00BD59F8">
        <w:rPr>
          <w:rFonts w:ascii="Times New Roman" w:hAnsi="Times New Roman" w:cs="Times New Roman"/>
          <w:i/>
          <w:iCs/>
          <w:sz w:val="22"/>
          <w:szCs w:val="22"/>
        </w:rPr>
        <w:t>Allied Command Transformation (ACT)</w:t>
      </w:r>
      <w:r w:rsidRPr="00BD59F8">
        <w:rPr>
          <w:rFonts w:ascii="Times New Roman" w:hAnsi="Times New Roman" w:cs="Times New Roman"/>
          <w:sz w:val="22"/>
          <w:szCs w:val="22"/>
        </w:rPr>
        <w:t>, 19 Dec. 2025, www.act.nato.int/article/what-resilience-means-for-nato/. Accessed 21 Dec. 2025.</w:t>
      </w:r>
    </w:p>
    <w:p w14:paraId="14885A96" w14:textId="6036353E" w:rsidR="00C57B19" w:rsidRPr="00BD59F8" w:rsidRDefault="00BD59F8" w:rsidP="00BD59F8">
      <w:pPr>
        <w:pStyle w:val="custom-paragraph"/>
        <w:spacing w:line="360" w:lineRule="auto"/>
        <w:ind w:left="720" w:hanging="720"/>
        <w:rPr>
          <w:rFonts w:ascii="Times New Roman" w:hAnsi="Times New Roman" w:cs="Times New Roman"/>
          <w:sz w:val="22"/>
          <w:szCs w:val="22"/>
          <w:lang w:eastAsia="ko-KR"/>
        </w:rPr>
      </w:pPr>
      <w:r w:rsidRPr="00BD59F8">
        <w:rPr>
          <w:rFonts w:ascii="Times New Roman" w:hAnsi="Times New Roman" w:cs="Times New Roman"/>
          <w:sz w:val="22"/>
          <w:szCs w:val="22"/>
        </w:rPr>
        <w:t xml:space="preserve">"Why Spain Is Not Meeting NATO Spending Targets." </w:t>
      </w:r>
      <w:r w:rsidRPr="00BD59F8">
        <w:rPr>
          <w:rFonts w:ascii="Times New Roman" w:hAnsi="Times New Roman" w:cs="Times New Roman"/>
          <w:i/>
          <w:iCs/>
          <w:sz w:val="22"/>
          <w:szCs w:val="22"/>
        </w:rPr>
        <w:t>Atlantic Council</w:t>
      </w:r>
      <w:r w:rsidRPr="00BD59F8">
        <w:rPr>
          <w:rFonts w:ascii="Times New Roman" w:hAnsi="Times New Roman" w:cs="Times New Roman"/>
          <w:sz w:val="22"/>
          <w:szCs w:val="22"/>
        </w:rPr>
        <w:t>, 1 Dec. 2025, www.atlanticcouncil.org/blogs/new-atlanticist/why-spain-is-not-meeting-nato-spending-targets/. Accessed 21 Dec. 2025.</w:t>
      </w:r>
    </w:p>
    <w:sectPr w:rsidR="00C57B19" w:rsidRPr="00BD59F8" w:rsidSect="00131055">
      <w:headerReference w:type="even" r:id="rId11"/>
      <w:headerReference w:type="default" r:id="rId12"/>
      <w:footerReference w:type="even" r:id="rId13"/>
      <w:footerReference w:type="default" r:id="rId14"/>
      <w:headerReference w:type="first" r:id="rId15"/>
      <w:footerReference w:type="first" r:id="rId16"/>
      <w:pgSz w:w="11900" w:h="16840"/>
      <w:pgMar w:top="1134" w:right="843" w:bottom="1134"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C781B2" w14:textId="77777777" w:rsidR="00336B15" w:rsidRDefault="00336B15" w:rsidP="00131055">
      <w:pPr>
        <w:spacing w:after="0"/>
      </w:pPr>
      <w:r>
        <w:separator/>
      </w:r>
    </w:p>
  </w:endnote>
  <w:endnote w:type="continuationSeparator" w:id="0">
    <w:p w14:paraId="279FCDC2" w14:textId="77777777" w:rsidR="00336B15" w:rsidRDefault="00336B15" w:rsidP="0013105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DDD49" w14:textId="77777777" w:rsidR="00FC7213" w:rsidRPr="00E22E57" w:rsidRDefault="00FC7213" w:rsidP="00131055">
    <w:pPr>
      <w:pStyle w:val="Footer"/>
      <w:jc w:val="right"/>
      <w:rPr>
        <w:rFonts w:ascii="Arial" w:hAnsi="Arial"/>
        <w:sz w:val="18"/>
        <w:szCs w:val="18"/>
      </w:rPr>
    </w:pPr>
    <w:r w:rsidRPr="00E22E57">
      <w:rPr>
        <w:rFonts w:ascii="Arial" w:hAnsi="Arial"/>
        <w:sz w:val="18"/>
        <w:szCs w:val="18"/>
      </w:rPr>
      <w:t xml:space="preserve">Page </w:t>
    </w:r>
    <w:r w:rsidRPr="00E22E57">
      <w:rPr>
        <w:rFonts w:ascii="Arial" w:hAnsi="Arial"/>
        <w:sz w:val="18"/>
        <w:szCs w:val="18"/>
      </w:rPr>
      <w:fldChar w:fldCharType="begin"/>
    </w:r>
    <w:r w:rsidRPr="00E22E57">
      <w:rPr>
        <w:rFonts w:ascii="Arial" w:hAnsi="Arial"/>
        <w:sz w:val="18"/>
        <w:szCs w:val="18"/>
      </w:rPr>
      <w:instrText xml:space="preserve"> PAGE </w:instrText>
    </w:r>
    <w:r w:rsidRPr="00E22E57">
      <w:rPr>
        <w:rFonts w:ascii="Arial" w:hAnsi="Arial"/>
        <w:sz w:val="18"/>
        <w:szCs w:val="18"/>
      </w:rPr>
      <w:fldChar w:fldCharType="separate"/>
    </w:r>
    <w:r>
      <w:rPr>
        <w:rFonts w:ascii="Arial" w:hAnsi="Arial"/>
        <w:noProof/>
        <w:sz w:val="18"/>
        <w:szCs w:val="18"/>
      </w:rPr>
      <w:t>2</w:t>
    </w:r>
    <w:r w:rsidRPr="00E22E57">
      <w:rPr>
        <w:rFonts w:ascii="Arial" w:hAnsi="Arial"/>
        <w:sz w:val="18"/>
        <w:szCs w:val="18"/>
      </w:rPr>
      <w:fldChar w:fldCharType="end"/>
    </w:r>
    <w:r w:rsidRPr="00E22E57">
      <w:rPr>
        <w:rFonts w:ascii="Arial" w:hAnsi="Arial"/>
        <w:sz w:val="18"/>
        <w:szCs w:val="18"/>
      </w:rPr>
      <w:t xml:space="preserve"> of </w:t>
    </w:r>
    <w:r w:rsidRPr="00E22E57">
      <w:rPr>
        <w:rFonts w:ascii="Arial" w:hAnsi="Arial"/>
        <w:sz w:val="18"/>
        <w:szCs w:val="18"/>
      </w:rPr>
      <w:fldChar w:fldCharType="begin"/>
    </w:r>
    <w:r w:rsidRPr="00E22E57">
      <w:rPr>
        <w:rFonts w:ascii="Arial" w:hAnsi="Arial"/>
        <w:sz w:val="18"/>
        <w:szCs w:val="18"/>
      </w:rPr>
      <w:instrText xml:space="preserve"> NUMPAGES </w:instrText>
    </w:r>
    <w:r w:rsidRPr="00E22E57">
      <w:rPr>
        <w:rFonts w:ascii="Arial" w:hAnsi="Arial"/>
        <w:sz w:val="18"/>
        <w:szCs w:val="18"/>
      </w:rPr>
      <w:fldChar w:fldCharType="separate"/>
    </w:r>
    <w:r>
      <w:rPr>
        <w:rFonts w:ascii="Arial" w:hAnsi="Arial"/>
        <w:noProof/>
        <w:sz w:val="18"/>
        <w:szCs w:val="18"/>
      </w:rPr>
      <w:t>3</w:t>
    </w:r>
    <w:r w:rsidRPr="00E22E57">
      <w:rPr>
        <w:rFonts w:ascii="Arial" w:hAnsi="Arial"/>
        <w:sz w:val="18"/>
        <w:szCs w:val="18"/>
      </w:rPr>
      <w:fldChar w:fldCharType="end"/>
    </w:r>
    <w:r>
      <w:rPr>
        <w:rFonts w:ascii="Arial" w:hAnsi="Arial"/>
        <w:sz w:val="18"/>
        <w:szCs w:val="18"/>
      </w:rPr>
      <w:t xml:space="preserve"> | </w:t>
    </w:r>
    <w:r>
      <w:rPr>
        <w:rFonts w:ascii="Arial" w:hAnsi="Arial"/>
        <w:b/>
        <w:sz w:val="18"/>
        <w:szCs w:val="18"/>
      </w:rPr>
      <w:t>Research Report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51148" w14:textId="77777777" w:rsidR="00FC7213" w:rsidRPr="00FE3F83" w:rsidRDefault="00FC7213">
    <w:pPr>
      <w:pStyle w:val="Footer"/>
      <w:jc w:val="right"/>
      <w:rPr>
        <w:rFonts w:ascii="Times New Roman" w:hAnsi="Times New Roman"/>
        <w:b/>
        <w:sz w:val="18"/>
        <w:szCs w:val="18"/>
        <w:lang w:eastAsia="ko-KR"/>
      </w:rPr>
    </w:pPr>
    <w:r w:rsidRPr="006A2016">
      <w:rPr>
        <w:rFonts w:ascii="Times New Roman" w:hAnsi="Times New Roman"/>
        <w:b/>
        <w:sz w:val="18"/>
        <w:szCs w:val="18"/>
        <w:lang w:eastAsia="ko-KR"/>
      </w:rPr>
      <w:t>SHASMUN</w:t>
    </w:r>
    <w:r w:rsidR="006C062A">
      <w:rPr>
        <w:rFonts w:ascii="Times New Roman" w:hAnsi="Times New Roman"/>
        <w:b/>
        <w:sz w:val="18"/>
        <w:szCs w:val="18"/>
        <w:lang w:eastAsia="ko-KR"/>
      </w:rPr>
      <w:t xml:space="preserve"> </w:t>
    </w:r>
    <w:r w:rsidR="00F2661E">
      <w:rPr>
        <w:rFonts w:ascii="Times New Roman" w:hAnsi="Times New Roman"/>
        <w:b/>
        <w:sz w:val="18"/>
        <w:szCs w:val="18"/>
        <w:lang w:eastAsia="ko-KR"/>
      </w:rPr>
      <w:t>X</w:t>
    </w:r>
    <w:r w:rsidR="00D41FF2">
      <w:rPr>
        <w:rFonts w:ascii="Times New Roman" w:hAnsi="Times New Roman"/>
        <w:b/>
        <w:sz w:val="18"/>
        <w:szCs w:val="18"/>
        <w:lang w:eastAsia="ko-KR"/>
      </w:rPr>
      <w:t>II</w:t>
    </w:r>
    <w:r w:rsidR="00F2661E">
      <w:rPr>
        <w:rFonts w:ascii="Times New Roman" w:hAnsi="Times New Roman"/>
        <w:b/>
        <w:sz w:val="18"/>
        <w:szCs w:val="18"/>
        <w:lang w:eastAsia="ko-KR"/>
      </w:rPr>
      <w:t>I</w:t>
    </w:r>
    <w:r w:rsidR="00332421" w:rsidRPr="006A2016">
      <w:rPr>
        <w:rFonts w:ascii="Times New Roman" w:hAnsi="Times New Roman"/>
        <w:b/>
        <w:sz w:val="18"/>
        <w:szCs w:val="18"/>
        <w:lang w:eastAsia="ko-KR"/>
      </w:rPr>
      <w:t xml:space="preserve"> Student Officer</w:t>
    </w:r>
    <w:r w:rsidRPr="006A2016">
      <w:rPr>
        <w:rFonts w:ascii="Times New Roman" w:hAnsi="Times New Roman"/>
        <w:sz w:val="18"/>
        <w:szCs w:val="18"/>
      </w:rPr>
      <w:t xml:space="preserve"> </w:t>
    </w:r>
    <w:r w:rsidRPr="006A2016">
      <w:rPr>
        <w:rFonts w:ascii="Times New Roman" w:hAnsi="Times New Roman"/>
        <w:b/>
        <w:sz w:val="18"/>
        <w:szCs w:val="18"/>
      </w:rPr>
      <w:t>Research Report</w:t>
    </w:r>
    <w:r w:rsidRPr="006A2016">
      <w:rPr>
        <w:rFonts w:ascii="Times New Roman" w:hAnsi="Times New Roman"/>
        <w:sz w:val="18"/>
        <w:szCs w:val="18"/>
      </w:rPr>
      <w:t xml:space="preserve"> | Page </w:t>
    </w:r>
    <w:r w:rsidRPr="006A2016">
      <w:rPr>
        <w:rFonts w:ascii="Times New Roman" w:hAnsi="Times New Roman"/>
        <w:sz w:val="18"/>
        <w:szCs w:val="18"/>
      </w:rPr>
      <w:fldChar w:fldCharType="begin"/>
    </w:r>
    <w:r w:rsidRPr="006A2016">
      <w:rPr>
        <w:rFonts w:ascii="Times New Roman" w:hAnsi="Times New Roman"/>
        <w:sz w:val="18"/>
        <w:szCs w:val="18"/>
      </w:rPr>
      <w:instrText xml:space="preserve"> PAGE </w:instrText>
    </w:r>
    <w:r w:rsidRPr="006A2016">
      <w:rPr>
        <w:rFonts w:ascii="Times New Roman" w:hAnsi="Times New Roman"/>
        <w:sz w:val="18"/>
        <w:szCs w:val="18"/>
      </w:rPr>
      <w:fldChar w:fldCharType="separate"/>
    </w:r>
    <w:r w:rsidR="00B619E4">
      <w:rPr>
        <w:rFonts w:ascii="Times New Roman" w:hAnsi="Times New Roman"/>
        <w:noProof/>
        <w:sz w:val="18"/>
        <w:szCs w:val="18"/>
      </w:rPr>
      <w:t>1</w:t>
    </w:r>
    <w:r w:rsidRPr="006A2016">
      <w:rPr>
        <w:rFonts w:ascii="Times New Roman" w:hAnsi="Times New Roman"/>
        <w:sz w:val="18"/>
        <w:szCs w:val="18"/>
      </w:rPr>
      <w:fldChar w:fldCharType="end"/>
    </w:r>
    <w:r w:rsidRPr="006A2016">
      <w:rPr>
        <w:rFonts w:ascii="Times New Roman" w:hAnsi="Times New Roman"/>
        <w:sz w:val="18"/>
        <w:szCs w:val="18"/>
      </w:rPr>
      <w:t xml:space="preserve"> of </w:t>
    </w:r>
    <w:r w:rsidRPr="006A2016">
      <w:rPr>
        <w:rFonts w:ascii="Times New Roman" w:hAnsi="Times New Roman"/>
        <w:sz w:val="18"/>
        <w:szCs w:val="18"/>
      </w:rPr>
      <w:fldChar w:fldCharType="begin"/>
    </w:r>
    <w:r w:rsidRPr="006A2016">
      <w:rPr>
        <w:rFonts w:ascii="Times New Roman" w:hAnsi="Times New Roman"/>
        <w:sz w:val="18"/>
        <w:szCs w:val="18"/>
      </w:rPr>
      <w:instrText xml:space="preserve"> NUMPAGES  </w:instrText>
    </w:r>
    <w:r w:rsidRPr="006A2016">
      <w:rPr>
        <w:rFonts w:ascii="Times New Roman" w:hAnsi="Times New Roman"/>
        <w:sz w:val="18"/>
        <w:szCs w:val="18"/>
      </w:rPr>
      <w:fldChar w:fldCharType="separate"/>
    </w:r>
    <w:r w:rsidR="00B619E4">
      <w:rPr>
        <w:rFonts w:ascii="Times New Roman" w:hAnsi="Times New Roman"/>
        <w:noProof/>
        <w:sz w:val="18"/>
        <w:szCs w:val="18"/>
      </w:rPr>
      <w:t>3</w:t>
    </w:r>
    <w:r w:rsidRPr="006A2016">
      <w:rPr>
        <w:rFonts w:ascii="Times New Roman" w:hAnsi="Times New Roman"/>
        <w:sz w:val="18"/>
        <w:szCs w:val="18"/>
      </w:rPr>
      <w:fldChar w:fldCharType="end"/>
    </w:r>
  </w:p>
  <w:p w14:paraId="12A4E6A7" w14:textId="77777777" w:rsidR="00FC7213" w:rsidRPr="006A2016" w:rsidRDefault="00FC7213" w:rsidP="00131055">
    <w:pPr>
      <w:pStyle w:val="Footer"/>
      <w:ind w:firstLine="720"/>
      <w:rPr>
        <w:rFonts w:ascii="Times New Roman" w:hAnsi="Times New Roman"/>
        <w:sz w:val="2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CA986" w14:textId="77777777" w:rsidR="00D120C7" w:rsidRDefault="00D120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47EEFD" w14:textId="77777777" w:rsidR="00336B15" w:rsidRDefault="00336B15" w:rsidP="00131055">
      <w:pPr>
        <w:spacing w:after="0"/>
      </w:pPr>
      <w:r>
        <w:separator/>
      </w:r>
    </w:p>
  </w:footnote>
  <w:footnote w:type="continuationSeparator" w:id="0">
    <w:p w14:paraId="4F936031" w14:textId="77777777" w:rsidR="00336B15" w:rsidRDefault="00336B15" w:rsidP="0013105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D4384" w14:textId="77777777" w:rsidR="00FC7213" w:rsidRPr="00E22E57" w:rsidRDefault="00FC7213" w:rsidP="00131055">
    <w:pPr>
      <w:pStyle w:val="Header"/>
      <w:jc w:val="right"/>
      <w:rPr>
        <w:rFonts w:ascii="Arial" w:hAnsi="Arial"/>
        <w:bCs/>
        <w:noProof/>
        <w:color w:val="000000"/>
        <w:sz w:val="18"/>
        <w:szCs w:val="18"/>
      </w:rPr>
    </w:pPr>
    <w:r>
      <w:rPr>
        <w:rFonts w:ascii="Arial" w:hAnsi="Arial" w:hint="eastAsia"/>
        <w:b/>
        <w:bCs/>
        <w:noProof/>
        <w:color w:val="000000"/>
        <w:sz w:val="18"/>
        <w:szCs w:val="18"/>
        <w:lang w:eastAsia="ko-KR"/>
      </w:rPr>
      <w:t>Malaysian</w:t>
    </w:r>
    <w:r w:rsidRPr="00E22E57">
      <w:rPr>
        <w:rFonts w:ascii="Arial" w:hAnsi="Arial"/>
        <w:b/>
        <w:bCs/>
        <w:noProof/>
        <w:color w:val="000000"/>
        <w:sz w:val="18"/>
        <w:szCs w:val="18"/>
      </w:rPr>
      <w:t xml:space="preserve"> Model United Nations</w:t>
    </w:r>
  </w:p>
  <w:p w14:paraId="7483EEE6" w14:textId="77777777" w:rsidR="00FC7213" w:rsidRPr="00FD01CE" w:rsidRDefault="00FC7213" w:rsidP="00131055">
    <w:pPr>
      <w:pStyle w:val="Header"/>
      <w:rPr>
        <w:color w:val="008000"/>
        <w:sz w:val="18"/>
        <w:szCs w:val="18"/>
        <w:lang w:eastAsia="ko-K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729B1" w14:textId="77777777" w:rsidR="00D252ED" w:rsidRPr="00F2661E" w:rsidRDefault="00FC7213" w:rsidP="00D252ED">
    <w:pPr>
      <w:pStyle w:val="Header"/>
      <w:jc w:val="right"/>
      <w:rPr>
        <w:rFonts w:ascii="Times New Roman" w:hAnsi="Times New Roman"/>
        <w:b/>
        <w:bCs/>
        <w:noProof/>
        <w:color w:val="548DD4"/>
        <w:sz w:val="18"/>
        <w:szCs w:val="18"/>
      </w:rPr>
    </w:pPr>
    <w:r w:rsidRPr="006A2016">
      <w:rPr>
        <w:rFonts w:ascii="Times New Roman" w:hAnsi="Times New Roman"/>
        <w:b/>
        <w:bCs/>
        <w:noProof/>
        <w:color w:val="000000"/>
        <w:sz w:val="18"/>
        <w:szCs w:val="18"/>
        <w:lang w:eastAsia="ko-KR"/>
      </w:rPr>
      <w:t>Shanghai American School Pudong</w:t>
    </w:r>
    <w:r w:rsidRPr="006A2016">
      <w:rPr>
        <w:rFonts w:ascii="Times New Roman" w:hAnsi="Times New Roman"/>
        <w:b/>
        <w:bCs/>
        <w:noProof/>
        <w:color w:val="000000"/>
        <w:sz w:val="18"/>
        <w:szCs w:val="18"/>
      </w:rPr>
      <w:t xml:space="preserve"> Model United Nations </w:t>
    </w:r>
    <w:r w:rsidRPr="006A2016">
      <w:rPr>
        <w:rFonts w:ascii="Times New Roman" w:hAnsi="Times New Roman"/>
        <w:b/>
        <w:bCs/>
        <w:noProof/>
        <w:color w:val="548DD4"/>
        <w:sz w:val="18"/>
        <w:szCs w:val="18"/>
      </w:rPr>
      <w:t>2</w:t>
    </w:r>
    <w:r w:rsidR="00A06737">
      <w:rPr>
        <w:rFonts w:ascii="Times New Roman" w:hAnsi="Times New Roman"/>
        <w:b/>
        <w:bCs/>
        <w:noProof/>
        <w:color w:val="548DD4"/>
        <w:sz w:val="18"/>
        <w:szCs w:val="18"/>
      </w:rPr>
      <w:t>026</w:t>
    </w:r>
  </w:p>
  <w:p w14:paraId="171754CD" w14:textId="77777777" w:rsidR="00FC7213" w:rsidRPr="006A2016" w:rsidRDefault="00FC7213" w:rsidP="00D120C7">
    <w:pPr>
      <w:pStyle w:val="Header"/>
      <w:jc w:val="right"/>
      <w:rPr>
        <w:rFonts w:ascii="Times New Roman" w:hAnsi="Times New Roman"/>
        <w:b/>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7727E" w14:textId="77777777" w:rsidR="00D120C7" w:rsidRDefault="00D120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FC76FC9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7B386FD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B4DAB8C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E8C01E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E8A814D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5CE66F0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F7F2B77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58A71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F9AE512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CAF6BDE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C9E02B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D094C8E"/>
    <w:multiLevelType w:val="hybridMultilevel"/>
    <w:tmpl w:val="624ED9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9A44D46"/>
    <w:multiLevelType w:val="hybridMultilevel"/>
    <w:tmpl w:val="D4CC1C1A"/>
    <w:lvl w:ilvl="0" w:tplc="59BA8EE0">
      <w:numFmt w:val="bullet"/>
      <w:lvlText w:val="-"/>
      <w:lvlJc w:val="left"/>
      <w:pPr>
        <w:ind w:left="720" w:hanging="360"/>
      </w:pPr>
      <w:rPr>
        <w:rFonts w:ascii="Cambria" w:eastAsia="Malgun Gothic"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9F165D"/>
    <w:multiLevelType w:val="hybridMultilevel"/>
    <w:tmpl w:val="2540569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40182A82"/>
    <w:multiLevelType w:val="hybridMultilevel"/>
    <w:tmpl w:val="F7FAED6E"/>
    <w:lvl w:ilvl="0" w:tplc="2688A0B0">
      <w:start w:val="1"/>
      <w:numFmt w:val="bullet"/>
      <w:lvlText w:val=""/>
      <w:lvlJc w:val="left"/>
      <w:pPr>
        <w:ind w:left="720" w:hanging="360"/>
      </w:pPr>
      <w:rPr>
        <w:rFonts w:ascii="Symbol" w:hAnsi="Symbol" w:hint="default"/>
        <w:color w:val="8064A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AC0B74"/>
    <w:multiLevelType w:val="hybridMultilevel"/>
    <w:tmpl w:val="1116F608"/>
    <w:lvl w:ilvl="0" w:tplc="8F6ED1A4">
      <w:start w:val="1"/>
      <w:numFmt w:val="bullet"/>
      <w:lvlText w:val=""/>
      <w:lvlJc w:val="left"/>
      <w:pPr>
        <w:ind w:left="720" w:hanging="360"/>
      </w:pPr>
      <w:rPr>
        <w:rFonts w:ascii="Symbol" w:hAnsi="Symbol" w:hint="default"/>
        <w:color w:val="E47D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A4C5929"/>
    <w:multiLevelType w:val="multilevel"/>
    <w:tmpl w:val="1116F608"/>
    <w:lvl w:ilvl="0">
      <w:start w:val="1"/>
      <w:numFmt w:val="bullet"/>
      <w:lvlText w:val=""/>
      <w:lvlJc w:val="left"/>
      <w:pPr>
        <w:ind w:left="720" w:hanging="360"/>
      </w:pPr>
      <w:rPr>
        <w:rFonts w:ascii="Symbol" w:hAnsi="Symbol" w:hint="default"/>
        <w:color w:val="E47D16"/>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65AE18FA"/>
    <w:multiLevelType w:val="multilevel"/>
    <w:tmpl w:val="EE5E336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7B315E70"/>
    <w:multiLevelType w:val="multilevel"/>
    <w:tmpl w:val="E904C066"/>
    <w:lvl w:ilvl="0">
      <w:start w:val="1"/>
      <w:numFmt w:val="bullet"/>
      <w:lvlText w:val=""/>
      <w:lvlJc w:val="left"/>
      <w:pPr>
        <w:ind w:left="720" w:hanging="360"/>
      </w:pPr>
      <w:rPr>
        <w:rFonts w:ascii="Symbol" w:hAnsi="Symbol" w:hint="default"/>
        <w:color w:val="7D0B63"/>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2096243620">
    <w:abstractNumId w:val="15"/>
  </w:num>
  <w:num w:numId="2" w16cid:durableId="1960261499">
    <w:abstractNumId w:val="16"/>
  </w:num>
  <w:num w:numId="3" w16cid:durableId="525413065">
    <w:abstractNumId w:val="14"/>
  </w:num>
  <w:num w:numId="4" w16cid:durableId="645935506">
    <w:abstractNumId w:val="17"/>
  </w:num>
  <w:num w:numId="5" w16cid:durableId="1986205129">
    <w:abstractNumId w:val="10"/>
  </w:num>
  <w:num w:numId="6" w16cid:durableId="47849600">
    <w:abstractNumId w:val="8"/>
  </w:num>
  <w:num w:numId="7" w16cid:durableId="25837000">
    <w:abstractNumId w:val="7"/>
  </w:num>
  <w:num w:numId="8" w16cid:durableId="1696612405">
    <w:abstractNumId w:val="6"/>
  </w:num>
  <w:num w:numId="9" w16cid:durableId="1656954818">
    <w:abstractNumId w:val="5"/>
  </w:num>
  <w:num w:numId="10" w16cid:durableId="2127383291">
    <w:abstractNumId w:val="9"/>
  </w:num>
  <w:num w:numId="11" w16cid:durableId="1148550745">
    <w:abstractNumId w:val="4"/>
  </w:num>
  <w:num w:numId="12" w16cid:durableId="2109424157">
    <w:abstractNumId w:val="3"/>
  </w:num>
  <w:num w:numId="13" w16cid:durableId="101801042">
    <w:abstractNumId w:val="2"/>
  </w:num>
  <w:num w:numId="14" w16cid:durableId="161893090">
    <w:abstractNumId w:val="1"/>
  </w:num>
  <w:num w:numId="15" w16cid:durableId="2005040529">
    <w:abstractNumId w:val="18"/>
  </w:num>
  <w:num w:numId="16" w16cid:durableId="1773239995">
    <w:abstractNumId w:val="13"/>
  </w:num>
  <w:num w:numId="17" w16cid:durableId="290861491">
    <w:abstractNumId w:val="0"/>
  </w:num>
  <w:num w:numId="18" w16cid:durableId="1286153444">
    <w:abstractNumId w:val="11"/>
  </w:num>
  <w:num w:numId="19" w16cid:durableId="205044978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9"/>
  <w:bordersDoNotSurroundHeader/>
  <w:bordersDoNotSurroundFooter/>
  <w:proofState w:spelling="clean" w:grammar="clean"/>
  <w:attachedTemplate r:id="rId1"/>
  <w:stylePaneSortMethod w:val="0000"/>
  <w:defaultTabStop w:val="720"/>
  <w:drawingGridHorizontalSpacing w:val="120"/>
  <w:drawingGridVerticalSpacing w:val="360"/>
  <w:displayHorizontalDrawingGridEvery w:val="0"/>
  <w:displayVerticalDrawingGridEvery w:val="0"/>
  <w:characterSpacingControl w:val="doNotCompress"/>
  <w:hdrShapeDefaults>
    <o:shapedefaults v:ext="edit" spidmax="2050" strokecolor="#4a7ebb">
      <v:stroke color="#4a7ebb" weight="3.5pt"/>
      <v:shadow on="t" opacity="22938f" offset="0"/>
      <v:textbox inset=",7.2pt,,7.2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7616"/>
    <w:rsid w:val="000040E0"/>
    <w:rsid w:val="00011820"/>
    <w:rsid w:val="000377B1"/>
    <w:rsid w:val="00074343"/>
    <w:rsid w:val="0007724B"/>
    <w:rsid w:val="00091E33"/>
    <w:rsid w:val="000A7DD6"/>
    <w:rsid w:val="000E4944"/>
    <w:rsid w:val="00101DD9"/>
    <w:rsid w:val="00103CD1"/>
    <w:rsid w:val="00120AF9"/>
    <w:rsid w:val="00131055"/>
    <w:rsid w:val="00131E09"/>
    <w:rsid w:val="00140CE1"/>
    <w:rsid w:val="0014505B"/>
    <w:rsid w:val="0015059C"/>
    <w:rsid w:val="001849DA"/>
    <w:rsid w:val="00187933"/>
    <w:rsid w:val="001A51BF"/>
    <w:rsid w:val="001B0119"/>
    <w:rsid w:val="002148E6"/>
    <w:rsid w:val="002150C7"/>
    <w:rsid w:val="002278AD"/>
    <w:rsid w:val="00250419"/>
    <w:rsid w:val="00251294"/>
    <w:rsid w:val="00275638"/>
    <w:rsid w:val="00276FAF"/>
    <w:rsid w:val="002819C3"/>
    <w:rsid w:val="002B5C2E"/>
    <w:rsid w:val="002C58BB"/>
    <w:rsid w:val="002D2EC9"/>
    <w:rsid w:val="002D656D"/>
    <w:rsid w:val="002E4365"/>
    <w:rsid w:val="00316448"/>
    <w:rsid w:val="00332421"/>
    <w:rsid w:val="00336B15"/>
    <w:rsid w:val="00345F60"/>
    <w:rsid w:val="0035275F"/>
    <w:rsid w:val="0037615E"/>
    <w:rsid w:val="0038323A"/>
    <w:rsid w:val="003B2664"/>
    <w:rsid w:val="003B4CE3"/>
    <w:rsid w:val="003C6EDD"/>
    <w:rsid w:val="003D1AC1"/>
    <w:rsid w:val="003D3FB4"/>
    <w:rsid w:val="003D6B12"/>
    <w:rsid w:val="00400141"/>
    <w:rsid w:val="00400411"/>
    <w:rsid w:val="00432EE7"/>
    <w:rsid w:val="004377B0"/>
    <w:rsid w:val="00442EBA"/>
    <w:rsid w:val="00466BF1"/>
    <w:rsid w:val="004B0690"/>
    <w:rsid w:val="004D7898"/>
    <w:rsid w:val="004E05B6"/>
    <w:rsid w:val="004F1944"/>
    <w:rsid w:val="00520EAE"/>
    <w:rsid w:val="00530BBA"/>
    <w:rsid w:val="005373B7"/>
    <w:rsid w:val="0056156F"/>
    <w:rsid w:val="00564F9B"/>
    <w:rsid w:val="00570BDC"/>
    <w:rsid w:val="00584395"/>
    <w:rsid w:val="00587B1F"/>
    <w:rsid w:val="005958F6"/>
    <w:rsid w:val="005A08C0"/>
    <w:rsid w:val="005A5A3D"/>
    <w:rsid w:val="005B353E"/>
    <w:rsid w:val="005D5F4C"/>
    <w:rsid w:val="005E4192"/>
    <w:rsid w:val="005F5843"/>
    <w:rsid w:val="005F6D73"/>
    <w:rsid w:val="00620718"/>
    <w:rsid w:val="00634615"/>
    <w:rsid w:val="00636127"/>
    <w:rsid w:val="00655A44"/>
    <w:rsid w:val="006648F5"/>
    <w:rsid w:val="00667636"/>
    <w:rsid w:val="00685818"/>
    <w:rsid w:val="00696BE0"/>
    <w:rsid w:val="006A0D24"/>
    <w:rsid w:val="006A1B4A"/>
    <w:rsid w:val="006A2016"/>
    <w:rsid w:val="006A64C0"/>
    <w:rsid w:val="006A6A35"/>
    <w:rsid w:val="006C062A"/>
    <w:rsid w:val="006D0C3B"/>
    <w:rsid w:val="006D4E29"/>
    <w:rsid w:val="006D5B89"/>
    <w:rsid w:val="006D7616"/>
    <w:rsid w:val="006E2D89"/>
    <w:rsid w:val="006E74E5"/>
    <w:rsid w:val="0077368D"/>
    <w:rsid w:val="007940FF"/>
    <w:rsid w:val="007C2DAA"/>
    <w:rsid w:val="007D5074"/>
    <w:rsid w:val="00800EC1"/>
    <w:rsid w:val="00801EE2"/>
    <w:rsid w:val="00805D00"/>
    <w:rsid w:val="00826831"/>
    <w:rsid w:val="00865FC8"/>
    <w:rsid w:val="00870FEC"/>
    <w:rsid w:val="0087176A"/>
    <w:rsid w:val="00892AA4"/>
    <w:rsid w:val="00896FF4"/>
    <w:rsid w:val="008A5967"/>
    <w:rsid w:val="008B5228"/>
    <w:rsid w:val="008E7BBA"/>
    <w:rsid w:val="008F3B91"/>
    <w:rsid w:val="009114B4"/>
    <w:rsid w:val="00941884"/>
    <w:rsid w:val="00953269"/>
    <w:rsid w:val="00961810"/>
    <w:rsid w:val="00974E53"/>
    <w:rsid w:val="00991ACE"/>
    <w:rsid w:val="009E0B3E"/>
    <w:rsid w:val="009F5855"/>
    <w:rsid w:val="00A06737"/>
    <w:rsid w:val="00A07ADD"/>
    <w:rsid w:val="00A15FDC"/>
    <w:rsid w:val="00A32FA3"/>
    <w:rsid w:val="00A41DCD"/>
    <w:rsid w:val="00A53F22"/>
    <w:rsid w:val="00A64A1F"/>
    <w:rsid w:val="00A8615E"/>
    <w:rsid w:val="00AB28D9"/>
    <w:rsid w:val="00AD7073"/>
    <w:rsid w:val="00AE77B5"/>
    <w:rsid w:val="00AF3D31"/>
    <w:rsid w:val="00AF4749"/>
    <w:rsid w:val="00B06D9D"/>
    <w:rsid w:val="00B26DAE"/>
    <w:rsid w:val="00B272CA"/>
    <w:rsid w:val="00B36FD0"/>
    <w:rsid w:val="00B378D8"/>
    <w:rsid w:val="00B4098F"/>
    <w:rsid w:val="00B52F18"/>
    <w:rsid w:val="00B55F53"/>
    <w:rsid w:val="00B619E4"/>
    <w:rsid w:val="00B812A4"/>
    <w:rsid w:val="00B94693"/>
    <w:rsid w:val="00BA77FB"/>
    <w:rsid w:val="00BB08AB"/>
    <w:rsid w:val="00BC0E33"/>
    <w:rsid w:val="00BD59F8"/>
    <w:rsid w:val="00BE39E9"/>
    <w:rsid w:val="00C05309"/>
    <w:rsid w:val="00C2354C"/>
    <w:rsid w:val="00C3702B"/>
    <w:rsid w:val="00C433F8"/>
    <w:rsid w:val="00C57B19"/>
    <w:rsid w:val="00C65313"/>
    <w:rsid w:val="00C85742"/>
    <w:rsid w:val="00C863A2"/>
    <w:rsid w:val="00CB15B8"/>
    <w:rsid w:val="00CE5C72"/>
    <w:rsid w:val="00CE6969"/>
    <w:rsid w:val="00CF6B91"/>
    <w:rsid w:val="00D120C7"/>
    <w:rsid w:val="00D17684"/>
    <w:rsid w:val="00D252ED"/>
    <w:rsid w:val="00D35C04"/>
    <w:rsid w:val="00D41FF2"/>
    <w:rsid w:val="00D438DA"/>
    <w:rsid w:val="00D81A03"/>
    <w:rsid w:val="00DB5B35"/>
    <w:rsid w:val="00DD2E49"/>
    <w:rsid w:val="00DE456D"/>
    <w:rsid w:val="00DE7183"/>
    <w:rsid w:val="00E00933"/>
    <w:rsid w:val="00E42FEC"/>
    <w:rsid w:val="00E45305"/>
    <w:rsid w:val="00E500F0"/>
    <w:rsid w:val="00E62FC5"/>
    <w:rsid w:val="00E94123"/>
    <w:rsid w:val="00EA4D45"/>
    <w:rsid w:val="00EA75C1"/>
    <w:rsid w:val="00ED49EF"/>
    <w:rsid w:val="00EE68F4"/>
    <w:rsid w:val="00F017AC"/>
    <w:rsid w:val="00F2661E"/>
    <w:rsid w:val="00F27D41"/>
    <w:rsid w:val="00F44611"/>
    <w:rsid w:val="00F54A25"/>
    <w:rsid w:val="00F62120"/>
    <w:rsid w:val="00F800AB"/>
    <w:rsid w:val="00FA6327"/>
    <w:rsid w:val="00FC7213"/>
    <w:rsid w:val="00FD2487"/>
    <w:rsid w:val="00FD2AA3"/>
    <w:rsid w:val="00FE3F83"/>
  </w:rsids>
  <m:mathPr>
    <m:mathFont m:val="Cambria Math"/>
    <m:brkBin m:val="before"/>
    <m:brkBinSub m:val="--"/>
    <m:smallFrac m:val="0"/>
    <m:dispDef/>
    <m:lMargin m:val="0"/>
    <m:rMargin m:val="0"/>
    <m:defJc m:val="centerGroup"/>
    <m:wrapIndent m:val="1440"/>
    <m:intLim m:val="subSup"/>
    <m:naryLim m:val="undOvr"/>
  </m:mathPr>
  <w:themeFontLang w:val="en-KR"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rokecolor="#4a7ebb">
      <v:stroke color="#4a7ebb" weight="3.5pt"/>
      <v:shadow on="t" opacity="22938f" offset="0"/>
      <v:textbox inset=",7.2pt,,7.2pt"/>
    </o:shapedefaults>
    <o:shapelayout v:ext="edit">
      <o:idmap v:ext="edit" data="2"/>
    </o:shapelayout>
  </w:shapeDefaults>
  <w:decimalSymbol w:val="."/>
  <w:listSeparator w:val=","/>
  <w14:docId w14:val="428FC85E"/>
  <w14:defaultImageDpi w14:val="300"/>
  <w15:chartTrackingRefBased/>
  <w15:docId w15:val="{BE39C0A3-E1E4-454B-BEBD-E93CF4F67C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algun Gothic" w:hAnsi="Cambria" w:cs="Times New Roman"/>
        <w:lang w:val="en-KR"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semiHidden="1" w:uiPriority="99" w:unhideWhenUsed="1"/>
  </w:latentStyles>
  <w:style w:type="paragraph" w:default="1" w:styleId="Normal">
    <w:name w:val="Normal"/>
    <w:qFormat/>
    <w:rsid w:val="005B285C"/>
    <w:pPr>
      <w:spacing w:after="200"/>
    </w:pPr>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0140"/>
    <w:pPr>
      <w:tabs>
        <w:tab w:val="center" w:pos="4320"/>
        <w:tab w:val="right" w:pos="8640"/>
      </w:tabs>
      <w:spacing w:after="0"/>
    </w:pPr>
  </w:style>
  <w:style w:type="character" w:customStyle="1" w:styleId="HeaderChar">
    <w:name w:val="Header Char"/>
    <w:basedOn w:val="DefaultParagraphFont"/>
    <w:link w:val="Header"/>
    <w:uiPriority w:val="99"/>
    <w:rsid w:val="00470140"/>
  </w:style>
  <w:style w:type="paragraph" w:styleId="Footer">
    <w:name w:val="footer"/>
    <w:basedOn w:val="Normal"/>
    <w:link w:val="FooterChar"/>
    <w:uiPriority w:val="99"/>
    <w:unhideWhenUsed/>
    <w:rsid w:val="00470140"/>
    <w:pPr>
      <w:tabs>
        <w:tab w:val="center" w:pos="4320"/>
        <w:tab w:val="right" w:pos="8640"/>
      </w:tabs>
      <w:spacing w:after="0"/>
    </w:pPr>
  </w:style>
  <w:style w:type="character" w:customStyle="1" w:styleId="FooterChar">
    <w:name w:val="Footer Char"/>
    <w:basedOn w:val="DefaultParagraphFont"/>
    <w:link w:val="Footer"/>
    <w:uiPriority w:val="99"/>
    <w:rsid w:val="00470140"/>
  </w:style>
  <w:style w:type="table" w:styleId="TableGrid">
    <w:name w:val="Table Grid"/>
    <w:basedOn w:val="TableNormal"/>
    <w:uiPriority w:val="1"/>
    <w:rsid w:val="00470140"/>
    <w:rPr>
      <w:rFonts w:eastAsia="SimSun"/>
      <w:sz w:val="22"/>
      <w:szCs w:val="22"/>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rsid w:val="006520A8"/>
    <w:rPr>
      <w:color w:val="0000FF"/>
      <w:u w:val="single"/>
    </w:rPr>
  </w:style>
  <w:style w:type="table" w:customStyle="1" w:styleId="LightShading-Accent11">
    <w:name w:val="Light Shading - Accent 11"/>
    <w:basedOn w:val="TableNormal"/>
    <w:uiPriority w:val="60"/>
    <w:rsid w:val="00AC45BD"/>
    <w:rPr>
      <w:rFonts w:eastAsia="SimSun"/>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1">
    <w:name w:val="목록 단락1"/>
    <w:basedOn w:val="Normal"/>
    <w:rsid w:val="000856C0"/>
    <w:pPr>
      <w:ind w:left="720"/>
      <w:contextualSpacing/>
    </w:pPr>
  </w:style>
  <w:style w:type="paragraph" w:styleId="BalloonText">
    <w:name w:val="Balloon Text"/>
    <w:basedOn w:val="Normal"/>
    <w:link w:val="BalloonTextChar"/>
    <w:rsid w:val="00171595"/>
    <w:pPr>
      <w:spacing w:after="0"/>
    </w:pPr>
    <w:rPr>
      <w:rFonts w:ascii="Tahoma" w:hAnsi="Tahoma"/>
      <w:sz w:val="16"/>
      <w:szCs w:val="16"/>
      <w:lang w:val="x-none" w:eastAsia="x-none"/>
    </w:rPr>
  </w:style>
  <w:style w:type="character" w:customStyle="1" w:styleId="BalloonTextChar">
    <w:name w:val="Balloon Text Char"/>
    <w:link w:val="BalloonText"/>
    <w:rsid w:val="00171595"/>
    <w:rPr>
      <w:rFonts w:ascii="Tahoma" w:hAnsi="Tahoma" w:cs="Tahoma"/>
      <w:sz w:val="16"/>
      <w:szCs w:val="16"/>
    </w:rPr>
  </w:style>
  <w:style w:type="paragraph" w:styleId="DocumentMap">
    <w:name w:val="Document Map"/>
    <w:basedOn w:val="Normal"/>
    <w:link w:val="DocumentMapChar"/>
    <w:rsid w:val="00D43AF1"/>
    <w:pPr>
      <w:spacing w:after="0"/>
    </w:pPr>
    <w:rPr>
      <w:rFonts w:ascii="Tahoma" w:hAnsi="Tahoma"/>
      <w:sz w:val="16"/>
      <w:szCs w:val="16"/>
      <w:lang w:val="x-none" w:eastAsia="x-none"/>
    </w:rPr>
  </w:style>
  <w:style w:type="character" w:customStyle="1" w:styleId="DocumentMapChar">
    <w:name w:val="Document Map Char"/>
    <w:link w:val="DocumentMap"/>
    <w:rsid w:val="00D43AF1"/>
    <w:rPr>
      <w:rFonts w:ascii="Tahoma" w:hAnsi="Tahoma" w:cs="Tahoma"/>
      <w:sz w:val="16"/>
      <w:szCs w:val="16"/>
    </w:rPr>
  </w:style>
  <w:style w:type="paragraph" w:customStyle="1" w:styleId="SectionTitle">
    <w:name w:val="Section Title"/>
    <w:basedOn w:val="Normal"/>
    <w:qFormat/>
    <w:rsid w:val="002F5A3E"/>
    <w:pPr>
      <w:spacing w:line="360" w:lineRule="auto"/>
      <w:outlineLvl w:val="0"/>
    </w:pPr>
    <w:rPr>
      <w:rFonts w:ascii="Arial" w:hAnsi="Arial"/>
      <w:b/>
      <w:color w:val="7D0B63"/>
      <w:sz w:val="28"/>
    </w:rPr>
  </w:style>
  <w:style w:type="paragraph" w:customStyle="1" w:styleId="TextofResearchReport">
    <w:name w:val="Text of Research Report"/>
    <w:basedOn w:val="Normal"/>
    <w:qFormat/>
    <w:rsid w:val="002F5A3E"/>
    <w:pPr>
      <w:spacing w:line="360" w:lineRule="auto"/>
      <w:ind w:firstLine="720"/>
    </w:pPr>
    <w:rPr>
      <w:rFonts w:ascii="Arial" w:hAnsi="Arial"/>
      <w:sz w:val="22"/>
    </w:rPr>
  </w:style>
  <w:style w:type="paragraph" w:customStyle="1" w:styleId="Sub-headingofResearchReport">
    <w:name w:val="Sub-heading of Research Report"/>
    <w:basedOn w:val="Normal"/>
    <w:qFormat/>
    <w:rsid w:val="002F5A3E"/>
    <w:pPr>
      <w:tabs>
        <w:tab w:val="left" w:pos="8336"/>
      </w:tabs>
      <w:spacing w:line="360" w:lineRule="auto"/>
      <w:outlineLvl w:val="0"/>
    </w:pPr>
    <w:rPr>
      <w:rFonts w:ascii="Arial" w:hAnsi="Arial"/>
      <w:b/>
      <w:color w:val="7D0B63"/>
      <w:sz w:val="22"/>
    </w:rPr>
  </w:style>
  <w:style w:type="paragraph" w:customStyle="1" w:styleId="Sub-sub-headingofResearchReport">
    <w:name w:val="Sub-sub-heading of Research Report"/>
    <w:basedOn w:val="Normal"/>
    <w:qFormat/>
    <w:rsid w:val="002F5A3E"/>
    <w:pPr>
      <w:spacing w:line="360" w:lineRule="auto"/>
      <w:outlineLvl w:val="0"/>
    </w:pPr>
    <w:rPr>
      <w:rFonts w:ascii="Arial" w:hAnsi="Arial"/>
      <w:b/>
      <w:i/>
      <w:color w:val="7D0B63"/>
      <w:sz w:val="22"/>
    </w:rPr>
  </w:style>
  <w:style w:type="paragraph" w:customStyle="1" w:styleId="KeyTerm">
    <w:name w:val="Key Term"/>
    <w:basedOn w:val="Normal"/>
    <w:qFormat/>
    <w:rsid w:val="002F5A3E"/>
    <w:pPr>
      <w:spacing w:line="360" w:lineRule="auto"/>
      <w:outlineLvl w:val="0"/>
    </w:pPr>
    <w:rPr>
      <w:rFonts w:ascii="Arial" w:hAnsi="Arial"/>
      <w:b/>
      <w:sz w:val="22"/>
    </w:rPr>
  </w:style>
  <w:style w:type="paragraph" w:customStyle="1" w:styleId="TextunderneathSub-sub-heading">
    <w:name w:val="Text underneath Sub-sub-heading"/>
    <w:basedOn w:val="Normal"/>
    <w:qFormat/>
    <w:rsid w:val="002F5A3E"/>
    <w:pPr>
      <w:spacing w:line="360" w:lineRule="auto"/>
      <w:ind w:left="720"/>
    </w:pPr>
    <w:rPr>
      <w:rFonts w:ascii="Arial" w:hAnsi="Arial"/>
      <w:sz w:val="22"/>
    </w:rPr>
  </w:style>
  <w:style w:type="character" w:styleId="FollowedHyperlink">
    <w:name w:val="FollowedHyperlink"/>
    <w:rsid w:val="00914F62"/>
    <w:rPr>
      <w:color w:val="800080"/>
      <w:u w:val="single"/>
    </w:rPr>
  </w:style>
  <w:style w:type="character" w:styleId="CommentReference">
    <w:name w:val="annotation reference"/>
    <w:rsid w:val="009114B4"/>
    <w:rPr>
      <w:sz w:val="16"/>
      <w:szCs w:val="16"/>
    </w:rPr>
  </w:style>
  <w:style w:type="paragraph" w:styleId="CommentText">
    <w:name w:val="annotation text"/>
    <w:basedOn w:val="Normal"/>
    <w:link w:val="CommentTextChar"/>
    <w:rsid w:val="009114B4"/>
    <w:rPr>
      <w:sz w:val="20"/>
      <w:szCs w:val="20"/>
    </w:rPr>
  </w:style>
  <w:style w:type="character" w:customStyle="1" w:styleId="CommentTextChar">
    <w:name w:val="Comment Text Char"/>
    <w:link w:val="CommentText"/>
    <w:rsid w:val="009114B4"/>
    <w:rPr>
      <w:lang w:eastAsia="en-US"/>
    </w:rPr>
  </w:style>
  <w:style w:type="paragraph" w:styleId="CommentSubject">
    <w:name w:val="annotation subject"/>
    <w:basedOn w:val="CommentText"/>
    <w:next w:val="CommentText"/>
    <w:link w:val="CommentSubjectChar"/>
    <w:rsid w:val="009114B4"/>
    <w:rPr>
      <w:b/>
      <w:bCs/>
    </w:rPr>
  </w:style>
  <w:style w:type="character" w:customStyle="1" w:styleId="CommentSubjectChar">
    <w:name w:val="Comment Subject Char"/>
    <w:link w:val="CommentSubject"/>
    <w:rsid w:val="009114B4"/>
    <w:rPr>
      <w:b/>
      <w:bCs/>
      <w:lang w:eastAsia="en-US"/>
    </w:rPr>
  </w:style>
  <w:style w:type="paragraph" w:styleId="Revision">
    <w:name w:val="Revision"/>
    <w:hidden/>
    <w:uiPriority w:val="71"/>
    <w:rsid w:val="000040E0"/>
    <w:rPr>
      <w:sz w:val="24"/>
      <w:szCs w:val="24"/>
      <w:lang w:val="en-US" w:eastAsia="en-US"/>
    </w:rPr>
  </w:style>
  <w:style w:type="paragraph" w:styleId="HTMLPreformatted">
    <w:name w:val="HTML Preformatted"/>
    <w:basedOn w:val="Normal"/>
    <w:link w:val="HTMLPreformattedChar"/>
    <w:uiPriority w:val="99"/>
    <w:unhideWhenUsed/>
    <w:rsid w:val="00C57B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val="en-KR" w:eastAsia="zh-CN"/>
    </w:rPr>
  </w:style>
  <w:style w:type="character" w:customStyle="1" w:styleId="HTMLPreformattedChar">
    <w:name w:val="HTML Preformatted Char"/>
    <w:basedOn w:val="DefaultParagraphFont"/>
    <w:link w:val="HTMLPreformatted"/>
    <w:uiPriority w:val="99"/>
    <w:rsid w:val="00C57B19"/>
    <w:rPr>
      <w:rFonts w:ascii="Courier New" w:eastAsia="Times New Roman" w:hAnsi="Courier New" w:cs="Courier New"/>
    </w:rPr>
  </w:style>
  <w:style w:type="paragraph" w:customStyle="1" w:styleId="custom-paragraph">
    <w:name w:val="custom-paragraph"/>
    <w:rsid w:val="00C57B19"/>
    <w:pPr>
      <w:pBdr>
        <w:top w:val="nil"/>
        <w:left w:val="nil"/>
        <w:bottom w:val="nil"/>
        <w:right w:val="nil"/>
        <w:between w:val="nil"/>
        <w:bar w:val="nil"/>
      </w:pBdr>
      <w:spacing w:after="200"/>
      <w:ind w:left="1000" w:hanging="750"/>
    </w:pPr>
    <w:rPr>
      <w:rFonts w:ascii="Helvetica Neue" w:eastAsia="Arial Unicode MS" w:hAnsi="Helvetica Neue" w:cs="Arial Unicode MS"/>
      <w:color w:val="000000"/>
      <w:u w:color="000000"/>
      <w:bdr w:val="nil"/>
      <w:lang w:val="en-US"/>
    </w:rPr>
  </w:style>
  <w:style w:type="character" w:styleId="UnresolvedMention">
    <w:name w:val="Unresolved Mention"/>
    <w:basedOn w:val="DefaultParagraphFont"/>
    <w:uiPriority w:val="47"/>
    <w:rsid w:val="00C57B19"/>
    <w:rPr>
      <w:color w:val="605E5C"/>
      <w:shd w:val="clear" w:color="auto" w:fill="E1DFDD"/>
    </w:rPr>
  </w:style>
  <w:style w:type="paragraph" w:styleId="NormalWeb">
    <w:name w:val="Normal (Web)"/>
    <w:basedOn w:val="Normal"/>
    <w:uiPriority w:val="99"/>
    <w:unhideWhenUsed/>
    <w:rsid w:val="00865FC8"/>
    <w:pPr>
      <w:spacing w:before="100" w:beforeAutospacing="1" w:after="100" w:afterAutospacing="1"/>
    </w:pPr>
    <w:rPr>
      <w:rFonts w:ascii="Times New Roman" w:eastAsia="Times New Roman" w:hAnsi="Times New Roman"/>
      <w:lang w:val="en-KR" w:eastAsia="zh-CN"/>
    </w:rPr>
  </w:style>
  <w:style w:type="character" w:customStyle="1" w:styleId="citation-405">
    <w:name w:val="citation-405"/>
    <w:basedOn w:val="DefaultParagraphFont"/>
    <w:rsid w:val="00BD59F8"/>
  </w:style>
  <w:style w:type="character" w:customStyle="1" w:styleId="citation-404">
    <w:name w:val="citation-404"/>
    <w:basedOn w:val="DefaultParagraphFont"/>
    <w:rsid w:val="00BD59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3260238">
      <w:bodyDiv w:val="1"/>
      <w:marLeft w:val="0"/>
      <w:marRight w:val="0"/>
      <w:marTop w:val="0"/>
      <w:marBottom w:val="0"/>
      <w:divBdr>
        <w:top w:val="none" w:sz="0" w:space="0" w:color="auto"/>
        <w:left w:val="none" w:sz="0" w:space="0" w:color="auto"/>
        <w:bottom w:val="none" w:sz="0" w:space="0" w:color="auto"/>
        <w:right w:val="none" w:sz="0" w:space="0" w:color="auto"/>
      </w:divBdr>
    </w:div>
    <w:div w:id="449013747">
      <w:bodyDiv w:val="1"/>
      <w:marLeft w:val="0"/>
      <w:marRight w:val="0"/>
      <w:marTop w:val="0"/>
      <w:marBottom w:val="0"/>
      <w:divBdr>
        <w:top w:val="none" w:sz="0" w:space="0" w:color="auto"/>
        <w:left w:val="none" w:sz="0" w:space="0" w:color="auto"/>
        <w:bottom w:val="none" w:sz="0" w:space="0" w:color="auto"/>
        <w:right w:val="none" w:sz="0" w:space="0" w:color="auto"/>
      </w:divBdr>
    </w:div>
    <w:div w:id="884025071">
      <w:bodyDiv w:val="1"/>
      <w:marLeft w:val="0"/>
      <w:marRight w:val="0"/>
      <w:marTop w:val="0"/>
      <w:marBottom w:val="0"/>
      <w:divBdr>
        <w:top w:val="none" w:sz="0" w:space="0" w:color="auto"/>
        <w:left w:val="none" w:sz="0" w:space="0" w:color="auto"/>
        <w:bottom w:val="none" w:sz="0" w:space="0" w:color="auto"/>
        <w:right w:val="none" w:sz="0" w:space="0" w:color="auto"/>
      </w:divBdr>
    </w:div>
    <w:div w:id="1420061690">
      <w:bodyDiv w:val="1"/>
      <w:marLeft w:val="0"/>
      <w:marRight w:val="0"/>
      <w:marTop w:val="0"/>
      <w:marBottom w:val="0"/>
      <w:divBdr>
        <w:top w:val="none" w:sz="0" w:space="0" w:color="auto"/>
        <w:left w:val="none" w:sz="0" w:space="0" w:color="auto"/>
        <w:bottom w:val="none" w:sz="0" w:space="0" w:color="auto"/>
        <w:right w:val="none" w:sz="0" w:space="0" w:color="auto"/>
      </w:divBdr>
    </w:div>
    <w:div w:id="20146043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www.airandspaceforces.com/nato-allies-agree-to-spend-5-percent-on-defens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Nur:Downloads:MYMUN%20Research%20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09248A-1174-DB47-9123-B087F1FEC6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Macintosh%20HD:Users:Nur:Downloads:MYMUN%20Research%20Report%20Template.dotx</Template>
  <TotalTime>503</TotalTime>
  <Pages>16</Pages>
  <Words>6668</Words>
  <Characters>38010</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Forum:</vt:lpstr>
    </vt:vector>
  </TitlesOfParts>
  <Company/>
  <LinksUpToDate>false</LinksUpToDate>
  <CharactersWithSpaces>44589</CharactersWithSpaces>
  <SharedDoc>false</SharedDoc>
  <HLinks>
    <vt:vector size="12" baseType="variant">
      <vt:variant>
        <vt:i4>3342432</vt:i4>
      </vt:variant>
      <vt:variant>
        <vt:i4>3</vt:i4>
      </vt:variant>
      <vt:variant>
        <vt:i4>0</vt:i4>
      </vt:variant>
      <vt:variant>
        <vt:i4>5</vt:i4>
      </vt:variant>
      <vt:variant>
        <vt:lpwstr>http://www.easybib.com/</vt:lpwstr>
      </vt:variant>
      <vt:variant>
        <vt:lpwstr/>
      </vt:variant>
      <vt:variant>
        <vt:i4>2097276</vt:i4>
      </vt:variant>
      <vt:variant>
        <vt:i4>0</vt:i4>
      </vt:variant>
      <vt:variant>
        <vt:i4>0</vt:i4>
      </vt:variant>
      <vt:variant>
        <vt:i4>5</vt:i4>
      </vt:variant>
      <vt:variant>
        <vt:lpwstr>http://www.noodletools.com/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Forum:</dc:title>
  <dc:subject/>
  <dc:creator>Nur</dc:creator>
  <cp:keywords/>
  <cp:lastModifiedBy>Seoyoon Kim</cp:lastModifiedBy>
  <cp:revision>35</cp:revision>
  <cp:lastPrinted>2009-08-19T12:00:00Z</cp:lastPrinted>
  <dcterms:created xsi:type="dcterms:W3CDTF">2025-12-17T02:27:00Z</dcterms:created>
  <dcterms:modified xsi:type="dcterms:W3CDTF">2025-12-21T16:26:00Z</dcterms:modified>
</cp:coreProperties>
</file>